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91E43" w14:textId="77777777" w:rsidR="001157C1" w:rsidRDefault="001157C1" w:rsidP="5F937B76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79"/>
        <w:gridCol w:w="2638"/>
        <w:gridCol w:w="3117"/>
      </w:tblGrid>
      <w:tr w:rsidR="001157C1" w:rsidRPr="00151947" w14:paraId="1A8AF747" w14:textId="77777777" w:rsidTr="5F937B76">
        <w:tc>
          <w:tcPr>
            <w:tcW w:w="9350" w:type="dxa"/>
            <w:gridSpan w:val="4"/>
            <w:shd w:val="clear" w:color="auto" w:fill="FF0000"/>
          </w:tcPr>
          <w:p w14:paraId="0E7ADD5D" w14:textId="77777777" w:rsidR="001157C1" w:rsidRPr="00151947" w:rsidRDefault="001157C1" w:rsidP="5F937B76">
            <w:pPr>
              <w:jc w:val="center"/>
              <w:rPr>
                <w:rFonts w:eastAsiaTheme="minorEastAsia"/>
                <w:b/>
                <w:bCs/>
                <w:color w:val="FFFFFF" w:themeColor="background1"/>
                <w:sz w:val="28"/>
                <w:szCs w:val="28"/>
              </w:rPr>
            </w:pPr>
            <w:r w:rsidRPr="5F937B76">
              <w:rPr>
                <w:rFonts w:eastAsiaTheme="minorEastAsia"/>
                <w:b/>
                <w:bCs/>
                <w:color w:val="FFFFFF" w:themeColor="background1"/>
                <w:sz w:val="28"/>
                <w:szCs w:val="28"/>
              </w:rPr>
              <w:t>UNCT-SWAP Gender Equality Scorecard Toolkit Resource</w:t>
            </w:r>
          </w:p>
        </w:tc>
      </w:tr>
      <w:tr w:rsidR="001157C1" w14:paraId="02AB40BD" w14:textId="77777777" w:rsidTr="5F937B76">
        <w:tc>
          <w:tcPr>
            <w:tcW w:w="3595" w:type="dxa"/>
            <w:gridSpan w:val="2"/>
            <w:shd w:val="clear" w:color="auto" w:fill="FBE4D5" w:themeFill="accent2" w:themeFillTint="33"/>
          </w:tcPr>
          <w:p w14:paraId="354039B6" w14:textId="78740311" w:rsidR="7F21CA9D" w:rsidRDefault="7F21CA9D" w:rsidP="5F937B76">
            <w:r w:rsidRPr="5F937B76">
              <w:rPr>
                <w:rFonts w:ascii="Forte" w:eastAsia="Forte" w:hAnsi="Forte" w:cs="Forte"/>
                <w:sz w:val="28"/>
                <w:szCs w:val="28"/>
              </w:rPr>
              <w:t>What?</w:t>
            </w:r>
          </w:p>
          <w:p w14:paraId="24C15269" w14:textId="718774E6" w:rsidR="001157C1" w:rsidRPr="00151947" w:rsidRDefault="001157C1" w:rsidP="5F937B76">
            <w:pPr>
              <w:rPr>
                <w:rFonts w:eastAsiaTheme="minorEastAsia"/>
                <w:sz w:val="22"/>
                <w:szCs w:val="22"/>
              </w:rPr>
            </w:pPr>
            <w:r w:rsidRPr="5F937B76">
              <w:rPr>
                <w:rFonts w:eastAsiaTheme="minorEastAsia"/>
                <w:sz w:val="22"/>
                <w:szCs w:val="22"/>
              </w:rPr>
              <w:t xml:space="preserve">The </w:t>
            </w:r>
            <w:r w:rsidRPr="5F937B76">
              <w:rPr>
                <w:rFonts w:eastAsiaTheme="minorEastAsia"/>
                <w:i/>
                <w:iCs/>
                <w:sz w:val="22"/>
                <w:szCs w:val="22"/>
              </w:rPr>
              <w:t>Checklist for Gender Mainstreaming in the CCA</w:t>
            </w:r>
            <w:r w:rsidRPr="5F937B76">
              <w:rPr>
                <w:rFonts w:eastAsiaTheme="minorEastAsia"/>
                <w:sz w:val="22"/>
                <w:szCs w:val="22"/>
              </w:rPr>
              <w:t xml:space="preserve"> has been developed and adapted for the UNCT-SWAP Scorecard Toolkit from UNSDG’s Resource Book for Mainstreaming Gender in UN Common Programming at the Country Level (Feb</w:t>
            </w:r>
            <w:r w:rsidR="002B6A50">
              <w:rPr>
                <w:rFonts w:eastAsiaTheme="minorEastAsia"/>
                <w:sz w:val="22"/>
                <w:szCs w:val="22"/>
              </w:rPr>
              <w:t>ruary</w:t>
            </w:r>
            <w:r w:rsidRPr="5F937B76">
              <w:rPr>
                <w:rFonts w:eastAsiaTheme="minorEastAsia"/>
                <w:sz w:val="22"/>
                <w:szCs w:val="22"/>
              </w:rPr>
              <w:t xml:space="preserve"> 2020 draft). </w:t>
            </w:r>
          </w:p>
          <w:p w14:paraId="27833EB8" w14:textId="77777777" w:rsidR="001157C1" w:rsidRDefault="001157C1" w:rsidP="5F937B76">
            <w:pPr>
              <w:rPr>
                <w:rFonts w:eastAsiaTheme="minorEastAsia"/>
                <w:sz w:val="22"/>
                <w:szCs w:val="22"/>
              </w:rPr>
            </w:pPr>
          </w:p>
          <w:p w14:paraId="7109D1A3" w14:textId="77777777" w:rsidR="001157C1" w:rsidRDefault="001157C1" w:rsidP="5F937B76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755" w:type="dxa"/>
            <w:gridSpan w:val="2"/>
            <w:shd w:val="clear" w:color="auto" w:fill="F7CAAC" w:themeFill="accent2" w:themeFillTint="66"/>
          </w:tcPr>
          <w:p w14:paraId="3CABCCD9" w14:textId="44544E82" w:rsidR="43A91411" w:rsidRDefault="43A91411" w:rsidP="5F937B76">
            <w:r w:rsidRPr="5F937B76">
              <w:rPr>
                <w:rFonts w:ascii="Forte" w:eastAsia="Forte" w:hAnsi="Forte" w:cs="Forte"/>
                <w:sz w:val="28"/>
                <w:szCs w:val="28"/>
              </w:rPr>
              <w:t>Why?</w:t>
            </w:r>
          </w:p>
          <w:p w14:paraId="6BA19447" w14:textId="4F8279F4" w:rsidR="001157C1" w:rsidRDefault="001157C1" w:rsidP="5F937B76">
            <w:pPr>
              <w:rPr>
                <w:rFonts w:eastAsiaTheme="minorEastAsia"/>
                <w:sz w:val="22"/>
                <w:szCs w:val="22"/>
              </w:rPr>
            </w:pPr>
            <w:r w:rsidRPr="5F937B76">
              <w:rPr>
                <w:rFonts w:eastAsiaTheme="minorEastAsia"/>
                <w:sz w:val="22"/>
                <w:szCs w:val="22"/>
              </w:rPr>
              <w:t xml:space="preserve">The checklist has been developed to support comprehensive gender mainstreaming in CCA development in line with the UNCT-SWAP </w:t>
            </w:r>
            <w:r w:rsidR="3134716B" w:rsidRPr="5F937B76">
              <w:rPr>
                <w:rFonts w:eastAsiaTheme="minorEastAsia"/>
                <w:sz w:val="22"/>
                <w:szCs w:val="22"/>
              </w:rPr>
              <w:t xml:space="preserve">Gender Equality </w:t>
            </w:r>
            <w:r w:rsidRPr="5F937B76">
              <w:rPr>
                <w:rFonts w:eastAsiaTheme="minorEastAsia"/>
                <w:sz w:val="22"/>
                <w:szCs w:val="22"/>
              </w:rPr>
              <w:t xml:space="preserve">Scorecard requirements for Performance Indicator 1.1 (criteria a, </w:t>
            </w:r>
            <w:proofErr w:type="gramStart"/>
            <w:r w:rsidRPr="5F937B76">
              <w:rPr>
                <w:rFonts w:eastAsiaTheme="minorEastAsia"/>
                <w:sz w:val="22"/>
                <w:szCs w:val="22"/>
              </w:rPr>
              <w:t>b</w:t>
            </w:r>
            <w:proofErr w:type="gramEnd"/>
            <w:r w:rsidRPr="5F937B76">
              <w:rPr>
                <w:rFonts w:eastAsiaTheme="minorEastAsia"/>
                <w:sz w:val="22"/>
                <w:szCs w:val="22"/>
              </w:rPr>
              <w:t xml:space="preserve"> and c).  </w:t>
            </w:r>
          </w:p>
          <w:p w14:paraId="3057848A" w14:textId="00E1F80E" w:rsidR="001157C1" w:rsidRDefault="001157C1" w:rsidP="5F937B76">
            <w:pPr>
              <w:rPr>
                <w:rFonts w:eastAsiaTheme="minorEastAsia"/>
                <w:sz w:val="22"/>
                <w:szCs w:val="22"/>
              </w:rPr>
            </w:pPr>
          </w:p>
          <w:p w14:paraId="7313E191" w14:textId="499BB8F9" w:rsidR="001157C1" w:rsidRDefault="001157C1" w:rsidP="5F937B76">
            <w:pPr>
              <w:rPr>
                <w:rFonts w:eastAsiaTheme="minorEastAsia"/>
                <w:sz w:val="22"/>
                <w:szCs w:val="22"/>
              </w:rPr>
            </w:pPr>
            <w:r w:rsidRPr="5F937B76">
              <w:rPr>
                <w:rFonts w:eastAsiaTheme="minorEastAsia"/>
                <w:sz w:val="22"/>
                <w:szCs w:val="22"/>
              </w:rPr>
              <w:t xml:space="preserve">The checklist may be used for guidance by </w:t>
            </w:r>
            <w:r w:rsidR="66DF1DC0" w:rsidRPr="5F937B76">
              <w:rPr>
                <w:rFonts w:eastAsiaTheme="minorEastAsia"/>
                <w:sz w:val="22"/>
                <w:szCs w:val="22"/>
              </w:rPr>
              <w:t xml:space="preserve">UN personnel </w:t>
            </w:r>
            <w:r w:rsidR="37C5374B" w:rsidRPr="5F937B76">
              <w:rPr>
                <w:rFonts w:eastAsiaTheme="minorEastAsia"/>
                <w:sz w:val="22"/>
                <w:szCs w:val="22"/>
              </w:rPr>
              <w:t>engaged in</w:t>
            </w:r>
            <w:r w:rsidRPr="5F937B76">
              <w:rPr>
                <w:rFonts w:eastAsiaTheme="minorEastAsia"/>
                <w:sz w:val="22"/>
                <w:szCs w:val="22"/>
              </w:rPr>
              <w:t xml:space="preserve"> drafting the CCA at the start of the exercise</w:t>
            </w:r>
            <w:r w:rsidR="69871A43" w:rsidRPr="5F937B76">
              <w:rPr>
                <w:rFonts w:eastAsiaTheme="minorEastAsia"/>
                <w:sz w:val="22"/>
                <w:szCs w:val="22"/>
              </w:rPr>
              <w:t>. I</w:t>
            </w:r>
            <w:r w:rsidRPr="5F937B76">
              <w:rPr>
                <w:rFonts w:eastAsiaTheme="minorEastAsia"/>
                <w:sz w:val="22"/>
                <w:szCs w:val="22"/>
              </w:rPr>
              <w:t xml:space="preserve">t may be further applied to early CCA drafts to check progress in mainstreaming gender </w:t>
            </w:r>
            <w:r w:rsidR="75A58BCA" w:rsidRPr="5F937B76">
              <w:rPr>
                <w:rFonts w:eastAsiaTheme="minorEastAsia"/>
                <w:sz w:val="22"/>
                <w:szCs w:val="22"/>
              </w:rPr>
              <w:t>equality concerns,</w:t>
            </w:r>
            <w:r w:rsidRPr="5F937B76">
              <w:rPr>
                <w:rFonts w:eastAsiaTheme="minorEastAsia"/>
                <w:sz w:val="22"/>
                <w:szCs w:val="22"/>
              </w:rPr>
              <w:t xml:space="preserve"> that require a</w:t>
            </w:r>
            <w:r w:rsidR="5C5D1016" w:rsidRPr="5F937B76">
              <w:rPr>
                <w:rFonts w:eastAsiaTheme="minorEastAsia"/>
                <w:sz w:val="22"/>
                <w:szCs w:val="22"/>
              </w:rPr>
              <w:t>c</w:t>
            </w:r>
            <w:r w:rsidRPr="5F937B76">
              <w:rPr>
                <w:rFonts w:eastAsiaTheme="minorEastAsia"/>
                <w:sz w:val="22"/>
                <w:szCs w:val="22"/>
              </w:rPr>
              <w:t xml:space="preserve">tion.  </w:t>
            </w:r>
          </w:p>
          <w:p w14:paraId="5CC16778" w14:textId="77777777" w:rsidR="001157C1" w:rsidRPr="00191295" w:rsidRDefault="001157C1" w:rsidP="5F937B76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1157C1" w14:paraId="53C6BE97" w14:textId="77777777" w:rsidTr="5F937B76">
        <w:tc>
          <w:tcPr>
            <w:tcW w:w="9350" w:type="dxa"/>
            <w:gridSpan w:val="4"/>
            <w:shd w:val="clear" w:color="auto" w:fill="auto"/>
          </w:tcPr>
          <w:p w14:paraId="7EDF337A" w14:textId="77777777" w:rsidR="001157C1" w:rsidRPr="00151947" w:rsidRDefault="001157C1" w:rsidP="5F937B76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157C1" w:rsidRPr="00B23671" w14:paraId="00666819" w14:textId="77777777" w:rsidTr="5F937B76">
        <w:tc>
          <w:tcPr>
            <w:tcW w:w="9350" w:type="dxa"/>
            <w:gridSpan w:val="4"/>
            <w:shd w:val="clear" w:color="auto" w:fill="FF0000"/>
          </w:tcPr>
          <w:p w14:paraId="0A8A8D96" w14:textId="547B3330" w:rsidR="001157C1" w:rsidRPr="00B23671" w:rsidRDefault="001157C1" w:rsidP="5F937B76">
            <w:pPr>
              <w:jc w:val="center"/>
              <w:rPr>
                <w:rFonts w:eastAsiaTheme="minorEastAsia"/>
                <w:b/>
                <w:bCs/>
                <w:color w:val="FFFFFF" w:themeColor="background1"/>
                <w:sz w:val="28"/>
                <w:szCs w:val="28"/>
              </w:rPr>
            </w:pPr>
            <w:r w:rsidRPr="5F937B76">
              <w:rPr>
                <w:rFonts w:eastAsiaTheme="minorEastAsia"/>
                <w:b/>
                <w:bCs/>
                <w:color w:val="FFFFFF" w:themeColor="background1"/>
                <w:sz w:val="28"/>
                <w:szCs w:val="28"/>
              </w:rPr>
              <w:t>Performance Indicator 1.1 Common Country A</w:t>
            </w:r>
            <w:r w:rsidR="002B6A50">
              <w:rPr>
                <w:rFonts w:eastAsiaTheme="minorEastAsia"/>
                <w:b/>
                <w:bCs/>
                <w:color w:val="FFFFFF" w:themeColor="background1"/>
                <w:sz w:val="28"/>
                <w:szCs w:val="28"/>
              </w:rPr>
              <w:t>nalysis</w:t>
            </w:r>
          </w:p>
        </w:tc>
      </w:tr>
      <w:tr w:rsidR="001157C1" w:rsidRPr="00B23671" w14:paraId="5724BF34" w14:textId="77777777" w:rsidTr="5F937B76">
        <w:tc>
          <w:tcPr>
            <w:tcW w:w="3116" w:type="dxa"/>
            <w:shd w:val="clear" w:color="auto" w:fill="F7CAAC" w:themeFill="accent2" w:themeFillTint="66"/>
          </w:tcPr>
          <w:p w14:paraId="73B427D3" w14:textId="77777777" w:rsidR="001157C1" w:rsidRPr="009A237B" w:rsidRDefault="001157C1" w:rsidP="5F937B76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5F937B76">
              <w:rPr>
                <w:rFonts w:eastAsiaTheme="minorEastAsia"/>
                <w:b/>
                <w:bCs/>
                <w:sz w:val="22"/>
                <w:szCs w:val="22"/>
              </w:rPr>
              <w:t>Approaches Minimum Requirements</w:t>
            </w:r>
          </w:p>
        </w:tc>
        <w:tc>
          <w:tcPr>
            <w:tcW w:w="3117" w:type="dxa"/>
            <w:gridSpan w:val="2"/>
            <w:shd w:val="clear" w:color="auto" w:fill="F7CAAC" w:themeFill="accent2" w:themeFillTint="66"/>
          </w:tcPr>
          <w:p w14:paraId="6168B1F4" w14:textId="77777777" w:rsidR="001157C1" w:rsidRPr="009A237B" w:rsidRDefault="001157C1" w:rsidP="5F937B76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5F937B76">
              <w:rPr>
                <w:rFonts w:eastAsiaTheme="minorEastAsia"/>
                <w:b/>
                <w:bCs/>
                <w:sz w:val="22"/>
                <w:szCs w:val="22"/>
              </w:rPr>
              <w:t>Meets Minimum</w:t>
            </w:r>
          </w:p>
          <w:p w14:paraId="087FBFE0" w14:textId="77777777" w:rsidR="001157C1" w:rsidRPr="009A237B" w:rsidRDefault="001157C1" w:rsidP="5F937B76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5F937B76">
              <w:rPr>
                <w:rFonts w:eastAsiaTheme="minorEastAsia"/>
                <w:b/>
                <w:bCs/>
                <w:sz w:val="22"/>
                <w:szCs w:val="22"/>
              </w:rPr>
              <w:t>Requirements</w:t>
            </w:r>
          </w:p>
        </w:tc>
        <w:tc>
          <w:tcPr>
            <w:tcW w:w="3117" w:type="dxa"/>
            <w:shd w:val="clear" w:color="auto" w:fill="F7CAAC" w:themeFill="accent2" w:themeFillTint="66"/>
          </w:tcPr>
          <w:p w14:paraId="27F0ACDF" w14:textId="77777777" w:rsidR="001157C1" w:rsidRPr="009A237B" w:rsidRDefault="001157C1" w:rsidP="5F937B76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5F937B76">
              <w:rPr>
                <w:rFonts w:eastAsiaTheme="minorEastAsia"/>
                <w:b/>
                <w:bCs/>
                <w:sz w:val="22"/>
                <w:szCs w:val="22"/>
              </w:rPr>
              <w:t>Exceeds Minimum Requirements</w:t>
            </w:r>
          </w:p>
        </w:tc>
      </w:tr>
      <w:tr w:rsidR="001157C1" w:rsidRPr="008E1EDE" w14:paraId="6CA4AD74" w14:textId="77777777" w:rsidTr="5F937B76">
        <w:tc>
          <w:tcPr>
            <w:tcW w:w="3116" w:type="dxa"/>
            <w:shd w:val="clear" w:color="auto" w:fill="FBE4D5" w:themeFill="accent2" w:themeFillTint="33"/>
          </w:tcPr>
          <w:p w14:paraId="37C7FFB7" w14:textId="77777777" w:rsidR="001157C1" w:rsidRPr="00E305C3" w:rsidRDefault="001157C1" w:rsidP="5F937B76">
            <w:pPr>
              <w:rPr>
                <w:rFonts w:eastAsia="Times New Roman" w:cs="Times New Roman"/>
                <w:sz w:val="22"/>
                <w:szCs w:val="22"/>
                <w:lang w:val="en-AU"/>
              </w:rPr>
            </w:pPr>
            <w:r w:rsidRPr="00E305C3">
              <w:rPr>
                <w:rFonts w:eastAsia="Times New Roman" w:cs="Times New Roman"/>
                <w:sz w:val="22"/>
                <w:szCs w:val="22"/>
                <w:lang w:val="en-AU"/>
              </w:rPr>
              <w:t>CCA or equivalent includes:</w:t>
            </w:r>
          </w:p>
          <w:p w14:paraId="0EA9D072" w14:textId="77777777" w:rsidR="001157C1" w:rsidRPr="00E305C3" w:rsidRDefault="001157C1" w:rsidP="5F937B76">
            <w:pPr>
              <w:rPr>
                <w:rFonts w:eastAsia="Times New Roman" w:cs="Times New Roman"/>
                <w:sz w:val="22"/>
                <w:szCs w:val="22"/>
                <w:lang w:val="en-AU"/>
              </w:rPr>
            </w:pPr>
          </w:p>
          <w:p w14:paraId="23AE6B66" w14:textId="77777777" w:rsidR="001157C1" w:rsidRPr="00E305C3" w:rsidRDefault="001157C1" w:rsidP="5F937B76">
            <w:pPr>
              <w:rPr>
                <w:rFonts w:eastAsia="Times New Roman" w:cs="Times New Roman"/>
                <w:sz w:val="22"/>
                <w:szCs w:val="22"/>
                <w:lang w:val="en-AU"/>
              </w:rPr>
            </w:pPr>
            <w:r w:rsidRPr="00E305C3">
              <w:rPr>
                <w:rFonts w:eastAsia="Times New Roman" w:cs="Times New Roman"/>
                <w:b/>
                <w:bCs/>
                <w:sz w:val="22"/>
                <w:szCs w:val="22"/>
                <w:lang w:val="en-AU"/>
              </w:rPr>
              <w:t xml:space="preserve">a) </w:t>
            </w:r>
            <w:r w:rsidRPr="00E305C3">
              <w:rPr>
                <w:rFonts w:eastAsia="Times New Roman" w:cs="Times New Roman"/>
                <w:sz w:val="22"/>
                <w:szCs w:val="22"/>
                <w:lang w:val="en-AU"/>
              </w:rPr>
              <w:t xml:space="preserve">Gender analysis across the </w:t>
            </w:r>
            <w:r w:rsidRPr="00E305C3">
              <w:rPr>
                <w:rFonts w:eastAsia="Times New Roman" w:cs="Times New Roman"/>
                <w:b/>
                <w:bCs/>
                <w:sz w:val="22"/>
                <w:szCs w:val="22"/>
                <w:lang w:val="en-AU"/>
              </w:rPr>
              <w:t>majority</w:t>
            </w:r>
            <w:r w:rsidRPr="00E305C3">
              <w:rPr>
                <w:rFonts w:eastAsia="Times New Roman" w:cs="Times New Roman"/>
                <w:sz w:val="22"/>
                <w:szCs w:val="22"/>
                <w:lang w:val="en-AU"/>
              </w:rPr>
              <w:t xml:space="preserve"> of sectors, including underlying causes of gender inequality and discrimination in line with SDG priorities, including SDG </w:t>
            </w:r>
            <w:proofErr w:type="gramStart"/>
            <w:r w:rsidRPr="00E305C3">
              <w:rPr>
                <w:rFonts w:eastAsia="Times New Roman" w:cs="Times New Roman"/>
                <w:sz w:val="22"/>
                <w:szCs w:val="22"/>
                <w:lang w:val="en-AU"/>
              </w:rPr>
              <w:t>5;</w:t>
            </w:r>
            <w:proofErr w:type="gramEnd"/>
          </w:p>
          <w:p w14:paraId="755AF48E" w14:textId="77777777" w:rsidR="001157C1" w:rsidRPr="00E305C3" w:rsidRDefault="001157C1" w:rsidP="5F937B76">
            <w:pPr>
              <w:rPr>
                <w:rFonts w:eastAsia="Times New Roman" w:cs="Times New Roman"/>
                <w:sz w:val="22"/>
                <w:szCs w:val="22"/>
                <w:lang w:val="en-AU"/>
              </w:rPr>
            </w:pPr>
          </w:p>
          <w:p w14:paraId="3D64D6E2" w14:textId="77777777" w:rsidR="001157C1" w:rsidRPr="00E305C3" w:rsidRDefault="001157C1" w:rsidP="5F937B76">
            <w:pPr>
              <w:rPr>
                <w:rFonts w:eastAsia="Times New Roman" w:cs="Times New Roman"/>
                <w:b/>
                <w:bCs/>
                <w:sz w:val="22"/>
                <w:szCs w:val="22"/>
                <w:lang w:val="en-AU"/>
              </w:rPr>
            </w:pPr>
            <w:r w:rsidRPr="00E305C3">
              <w:rPr>
                <w:rFonts w:eastAsia="Times New Roman" w:cs="Times New Roman"/>
                <w:b/>
                <w:bCs/>
                <w:sz w:val="22"/>
                <w:szCs w:val="22"/>
                <w:lang w:val="en-AU"/>
              </w:rPr>
              <w:t>and</w:t>
            </w:r>
          </w:p>
          <w:p w14:paraId="60947A23" w14:textId="77777777" w:rsidR="001157C1" w:rsidRPr="00E305C3" w:rsidRDefault="001157C1" w:rsidP="5F937B76">
            <w:pPr>
              <w:rPr>
                <w:rFonts w:eastAsia="Times New Roman" w:cs="Times New Roman"/>
                <w:b/>
                <w:bCs/>
                <w:sz w:val="22"/>
                <w:szCs w:val="22"/>
                <w:lang w:val="en-AU"/>
              </w:rPr>
            </w:pPr>
          </w:p>
          <w:p w14:paraId="18AE3DFA" w14:textId="58AD38F4" w:rsidR="001157C1" w:rsidRPr="00E305C3" w:rsidRDefault="001157C1" w:rsidP="5F937B76">
            <w:pPr>
              <w:rPr>
                <w:rFonts w:eastAsia="Times New Roman" w:cs="Times New Roman"/>
                <w:sz w:val="22"/>
                <w:szCs w:val="22"/>
                <w:lang w:val="en-AU"/>
              </w:rPr>
            </w:pPr>
            <w:r w:rsidRPr="00E305C3">
              <w:rPr>
                <w:rFonts w:eastAsia="Times New Roman" w:cs="Times New Roman"/>
                <w:b/>
                <w:bCs/>
                <w:sz w:val="22"/>
                <w:szCs w:val="22"/>
                <w:lang w:val="en-AU"/>
              </w:rPr>
              <w:t>b) Some</w:t>
            </w:r>
            <w:r w:rsidRPr="00E305C3">
              <w:rPr>
                <w:rFonts w:eastAsia="Times New Roman" w:cs="Times New Roman"/>
                <w:sz w:val="22"/>
                <w:szCs w:val="22"/>
                <w:lang w:val="en-AU"/>
              </w:rPr>
              <w:t xml:space="preserve"> sex-disaggregated and gender-sensitive data.</w:t>
            </w:r>
          </w:p>
        </w:tc>
        <w:tc>
          <w:tcPr>
            <w:tcW w:w="3117" w:type="dxa"/>
            <w:gridSpan w:val="2"/>
            <w:shd w:val="clear" w:color="auto" w:fill="FBE4D5" w:themeFill="accent2" w:themeFillTint="33"/>
          </w:tcPr>
          <w:p w14:paraId="6F8C5CA9" w14:textId="77777777" w:rsidR="001157C1" w:rsidRPr="00E305C3" w:rsidRDefault="001157C1" w:rsidP="5F937B76">
            <w:pPr>
              <w:rPr>
                <w:rFonts w:eastAsia="Times New Roman" w:cs="Times New Roman"/>
                <w:sz w:val="22"/>
                <w:szCs w:val="22"/>
                <w:lang w:val="en-AU"/>
              </w:rPr>
            </w:pPr>
            <w:r w:rsidRPr="00E305C3">
              <w:rPr>
                <w:rFonts w:eastAsia="Times New Roman" w:cs="Times New Roman"/>
                <w:sz w:val="22"/>
                <w:szCs w:val="22"/>
                <w:lang w:val="en-AU"/>
              </w:rPr>
              <w:t>CCA or equivalent includes:</w:t>
            </w:r>
          </w:p>
          <w:p w14:paraId="76CBAC1D" w14:textId="77777777" w:rsidR="001157C1" w:rsidRPr="00E305C3" w:rsidRDefault="001157C1" w:rsidP="5F937B76">
            <w:pPr>
              <w:rPr>
                <w:rFonts w:eastAsia="Times New Roman" w:cs="Times New Roman"/>
                <w:sz w:val="22"/>
                <w:szCs w:val="22"/>
                <w:lang w:val="en-AU"/>
              </w:rPr>
            </w:pPr>
          </w:p>
          <w:p w14:paraId="7E96C3F3" w14:textId="77777777" w:rsidR="001157C1" w:rsidRPr="00E305C3" w:rsidRDefault="001157C1" w:rsidP="5F937B76">
            <w:pPr>
              <w:rPr>
                <w:rFonts w:eastAsia="Times New Roman" w:cs="Times New Roman"/>
                <w:sz w:val="22"/>
                <w:szCs w:val="22"/>
                <w:lang w:val="en-AU"/>
              </w:rPr>
            </w:pPr>
            <w:r w:rsidRPr="00E305C3">
              <w:rPr>
                <w:rFonts w:eastAsia="Times New Roman" w:cs="Times New Roman"/>
                <w:b/>
                <w:bCs/>
                <w:sz w:val="22"/>
                <w:szCs w:val="22"/>
                <w:lang w:val="en-AU"/>
              </w:rPr>
              <w:t xml:space="preserve">a) </w:t>
            </w:r>
            <w:r w:rsidRPr="00E305C3">
              <w:rPr>
                <w:rFonts w:eastAsia="Times New Roman" w:cs="Times New Roman"/>
                <w:sz w:val="22"/>
                <w:szCs w:val="22"/>
                <w:lang w:val="en-AU"/>
              </w:rPr>
              <w:t xml:space="preserve">Gender analysis across </w:t>
            </w:r>
            <w:r w:rsidRPr="00E305C3">
              <w:rPr>
                <w:rFonts w:eastAsia="Times New Roman" w:cs="Times New Roman"/>
                <w:b/>
                <w:bCs/>
                <w:sz w:val="22"/>
                <w:szCs w:val="22"/>
                <w:lang w:val="en-AU"/>
              </w:rPr>
              <w:t>all</w:t>
            </w:r>
            <w:r w:rsidRPr="00E305C3">
              <w:rPr>
                <w:rFonts w:eastAsia="Times New Roman" w:cs="Times New Roman"/>
                <w:sz w:val="22"/>
                <w:szCs w:val="22"/>
                <w:lang w:val="en-AU"/>
              </w:rPr>
              <w:t xml:space="preserve"> sectors, including underlying causes of gender inequality and discrimination in line with SDG priorities, including SDG </w:t>
            </w:r>
            <w:proofErr w:type="gramStart"/>
            <w:r w:rsidRPr="00E305C3">
              <w:rPr>
                <w:rFonts w:eastAsia="Times New Roman" w:cs="Times New Roman"/>
                <w:sz w:val="22"/>
                <w:szCs w:val="22"/>
                <w:lang w:val="en-AU"/>
              </w:rPr>
              <w:t>5;</w:t>
            </w:r>
            <w:proofErr w:type="gramEnd"/>
          </w:p>
          <w:p w14:paraId="78E8455F" w14:textId="77777777" w:rsidR="001157C1" w:rsidRPr="00E305C3" w:rsidRDefault="001157C1" w:rsidP="5F937B76">
            <w:pPr>
              <w:rPr>
                <w:rFonts w:eastAsia="Times New Roman" w:cs="Times New Roman"/>
                <w:sz w:val="22"/>
                <w:szCs w:val="22"/>
                <w:lang w:val="en-AU"/>
              </w:rPr>
            </w:pPr>
          </w:p>
          <w:p w14:paraId="01BA56B6" w14:textId="77777777" w:rsidR="001157C1" w:rsidRPr="00E305C3" w:rsidRDefault="001157C1" w:rsidP="5F937B76">
            <w:pPr>
              <w:rPr>
                <w:rFonts w:eastAsia="Times New Roman" w:cs="Times New Roman"/>
                <w:b/>
                <w:bCs/>
                <w:sz w:val="22"/>
                <w:szCs w:val="22"/>
                <w:lang w:val="en-AU"/>
              </w:rPr>
            </w:pPr>
            <w:r w:rsidRPr="00E305C3">
              <w:rPr>
                <w:rFonts w:eastAsia="Times New Roman" w:cs="Times New Roman"/>
                <w:b/>
                <w:bCs/>
                <w:sz w:val="22"/>
                <w:szCs w:val="22"/>
                <w:lang w:val="en-AU"/>
              </w:rPr>
              <w:t>and</w:t>
            </w:r>
          </w:p>
          <w:p w14:paraId="649D27B5" w14:textId="77777777" w:rsidR="001157C1" w:rsidRPr="00E305C3" w:rsidRDefault="001157C1" w:rsidP="5F937B76">
            <w:pPr>
              <w:rPr>
                <w:rFonts w:eastAsia="Times New Roman" w:cs="Times New Roman"/>
                <w:b/>
                <w:bCs/>
                <w:sz w:val="22"/>
                <w:szCs w:val="22"/>
                <w:lang w:val="en-AU"/>
              </w:rPr>
            </w:pPr>
          </w:p>
          <w:p w14:paraId="0768D167" w14:textId="0BF8A762" w:rsidR="001157C1" w:rsidRPr="00E305C3" w:rsidRDefault="001157C1" w:rsidP="5F937B76">
            <w:pPr>
              <w:contextualSpacing/>
              <w:rPr>
                <w:rFonts w:eastAsia="Times New Roman" w:cs="Times New Roman"/>
                <w:sz w:val="22"/>
                <w:szCs w:val="22"/>
                <w:lang w:val="en-AU"/>
              </w:rPr>
            </w:pPr>
            <w:r w:rsidRPr="00E305C3">
              <w:rPr>
                <w:rFonts w:eastAsia="Times New Roman" w:cs="Times New Roman"/>
                <w:b/>
                <w:bCs/>
                <w:sz w:val="22"/>
                <w:szCs w:val="22"/>
                <w:lang w:val="en-AU"/>
              </w:rPr>
              <w:t>b) Consistent</w:t>
            </w:r>
            <w:r w:rsidRPr="00E305C3">
              <w:rPr>
                <w:rFonts w:eastAsia="Times New Roman" w:cs="Times New Roman"/>
                <w:sz w:val="22"/>
                <w:szCs w:val="22"/>
                <w:lang w:val="en-AU"/>
              </w:rPr>
              <w:t xml:space="preserve"> sex-disaggregated and gender-sensitive data.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14:paraId="5B361EE1" w14:textId="77777777" w:rsidR="001157C1" w:rsidRPr="00E305C3" w:rsidRDefault="001157C1" w:rsidP="5F937B76">
            <w:pPr>
              <w:rPr>
                <w:rFonts w:eastAsia="Times New Roman" w:cs="Times New Roman"/>
                <w:sz w:val="22"/>
                <w:szCs w:val="22"/>
                <w:lang w:val="en-AU"/>
              </w:rPr>
            </w:pPr>
            <w:r w:rsidRPr="00E305C3">
              <w:rPr>
                <w:rFonts w:eastAsia="Times New Roman" w:cs="Times New Roman"/>
                <w:sz w:val="22"/>
                <w:szCs w:val="22"/>
                <w:lang w:val="en-AU"/>
              </w:rPr>
              <w:t xml:space="preserve">CCA or equivalent meets minimum requirements </w:t>
            </w:r>
            <w:r w:rsidRPr="00E305C3">
              <w:rPr>
                <w:rFonts w:eastAsia="Times New Roman" w:cs="Times New Roman"/>
                <w:b/>
                <w:bCs/>
                <w:sz w:val="22"/>
                <w:szCs w:val="22"/>
                <w:lang w:val="en-AU"/>
              </w:rPr>
              <w:t>and</w:t>
            </w:r>
            <w:r w:rsidRPr="00E305C3">
              <w:rPr>
                <w:rFonts w:eastAsia="Times New Roman" w:cs="Times New Roman"/>
                <w:sz w:val="22"/>
                <w:szCs w:val="22"/>
                <w:lang w:val="en-AU"/>
              </w:rPr>
              <w:t xml:space="preserve"> includes:</w:t>
            </w:r>
          </w:p>
          <w:p w14:paraId="464B7BFF" w14:textId="77777777" w:rsidR="001157C1" w:rsidRPr="00E305C3" w:rsidRDefault="001157C1" w:rsidP="5F937B76">
            <w:pPr>
              <w:rPr>
                <w:rFonts w:eastAsia="Times New Roman" w:cs="Times New Roman"/>
                <w:sz w:val="22"/>
                <w:szCs w:val="22"/>
                <w:lang w:val="en-AU"/>
              </w:rPr>
            </w:pPr>
          </w:p>
          <w:p w14:paraId="58E0D2CE" w14:textId="77777777" w:rsidR="001157C1" w:rsidRPr="00E305C3" w:rsidRDefault="001157C1" w:rsidP="5F937B76">
            <w:pPr>
              <w:rPr>
                <w:rFonts w:eastAsia="Times New Roman" w:cs="Times New Roman"/>
                <w:sz w:val="22"/>
                <w:szCs w:val="22"/>
                <w:lang w:val="en-AU"/>
              </w:rPr>
            </w:pPr>
            <w:r w:rsidRPr="00E305C3">
              <w:rPr>
                <w:rFonts w:eastAsia="Times New Roman" w:cs="Times New Roman"/>
                <w:b/>
                <w:bCs/>
                <w:sz w:val="22"/>
                <w:szCs w:val="22"/>
                <w:lang w:val="en-AU"/>
              </w:rPr>
              <w:t>c)</w:t>
            </w:r>
            <w:r w:rsidRPr="00E305C3">
              <w:rPr>
                <w:rFonts w:eastAsia="Times New Roman" w:cs="Times New Roman"/>
                <w:sz w:val="22"/>
                <w:szCs w:val="22"/>
                <w:lang w:val="en-AU"/>
              </w:rPr>
              <w:t xml:space="preserve"> Targeted gender analysis of those furthest behind.</w:t>
            </w:r>
          </w:p>
          <w:p w14:paraId="44041BA0" w14:textId="77777777" w:rsidR="001157C1" w:rsidRPr="00E305C3" w:rsidRDefault="001157C1" w:rsidP="5F937B76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049F1D4D" w14:textId="77777777" w:rsidR="001157C1" w:rsidRDefault="001157C1"/>
    <w:p w14:paraId="6733C4A6" w14:textId="77777777" w:rsidR="001157C1" w:rsidRDefault="001157C1"/>
    <w:p w14:paraId="480BFE8E" w14:textId="3003CED7" w:rsidR="001157C1" w:rsidRDefault="001157C1" w:rsidP="00191295">
      <w:pPr>
        <w:rPr>
          <w:sz w:val="22"/>
          <w:szCs w:val="22"/>
        </w:rPr>
      </w:pPr>
    </w:p>
    <w:p w14:paraId="1D22DE35" w14:textId="04C618F9" w:rsidR="006063C6" w:rsidRDefault="006063C6" w:rsidP="00191295">
      <w:pPr>
        <w:rPr>
          <w:sz w:val="22"/>
          <w:szCs w:val="22"/>
        </w:rPr>
      </w:pPr>
    </w:p>
    <w:p w14:paraId="3EB8AB4D" w14:textId="4D906E35" w:rsidR="006063C6" w:rsidRDefault="006063C6" w:rsidP="00191295">
      <w:pPr>
        <w:rPr>
          <w:sz w:val="22"/>
          <w:szCs w:val="22"/>
        </w:rPr>
      </w:pPr>
    </w:p>
    <w:p w14:paraId="38E0BACD" w14:textId="206B1242" w:rsidR="006063C6" w:rsidRDefault="006063C6" w:rsidP="00191295">
      <w:pPr>
        <w:rPr>
          <w:sz w:val="22"/>
          <w:szCs w:val="22"/>
        </w:rPr>
      </w:pPr>
    </w:p>
    <w:p w14:paraId="46A821E7" w14:textId="3B29700A" w:rsidR="006063C6" w:rsidRDefault="006063C6" w:rsidP="00191295">
      <w:pPr>
        <w:rPr>
          <w:sz w:val="22"/>
          <w:szCs w:val="22"/>
        </w:rPr>
      </w:pPr>
    </w:p>
    <w:p w14:paraId="3FBBF04C" w14:textId="27FE6416" w:rsidR="006063C6" w:rsidRDefault="006063C6" w:rsidP="00191295">
      <w:pPr>
        <w:rPr>
          <w:sz w:val="22"/>
          <w:szCs w:val="22"/>
        </w:rPr>
      </w:pPr>
    </w:p>
    <w:p w14:paraId="5B27401A" w14:textId="69B39E7C" w:rsidR="5F937B76" w:rsidRDefault="5F937B76" w:rsidP="5F937B76">
      <w:pPr>
        <w:rPr>
          <w:sz w:val="22"/>
          <w:szCs w:val="22"/>
        </w:rPr>
      </w:pPr>
    </w:p>
    <w:p w14:paraId="0B284A8E" w14:textId="0C7C8757" w:rsidR="5F937B76" w:rsidRDefault="5F937B76" w:rsidP="5F937B76">
      <w:pPr>
        <w:rPr>
          <w:sz w:val="22"/>
          <w:szCs w:val="22"/>
        </w:rPr>
      </w:pPr>
    </w:p>
    <w:p w14:paraId="6552569D" w14:textId="22D1AED6" w:rsidR="006063C6" w:rsidRDefault="006063C6" w:rsidP="00191295">
      <w:pPr>
        <w:rPr>
          <w:sz w:val="22"/>
          <w:szCs w:val="22"/>
        </w:rPr>
      </w:pPr>
    </w:p>
    <w:p w14:paraId="612D0D80" w14:textId="186BC576" w:rsidR="006063C6" w:rsidRDefault="006063C6" w:rsidP="00191295">
      <w:pPr>
        <w:rPr>
          <w:sz w:val="22"/>
          <w:szCs w:val="22"/>
        </w:rPr>
      </w:pPr>
    </w:p>
    <w:p w14:paraId="79831129" w14:textId="77777777" w:rsidR="006063C6" w:rsidRPr="003E52D6" w:rsidRDefault="006063C6" w:rsidP="00191295">
      <w:pPr>
        <w:rPr>
          <w:sz w:val="22"/>
          <w:szCs w:val="22"/>
        </w:rPr>
      </w:pPr>
    </w:p>
    <w:p w14:paraId="0F3156CB" w14:textId="77777777" w:rsidR="001157C1" w:rsidRDefault="001157C1"/>
    <w:p w14:paraId="6C0B3874" w14:textId="4F74E4E8" w:rsidR="00F96EFD" w:rsidRPr="0094663F" w:rsidRDefault="00920635" w:rsidP="0094663F">
      <w:pPr>
        <w:jc w:val="center"/>
        <w:rPr>
          <w:u w:val="single"/>
        </w:rPr>
      </w:pPr>
      <w:r w:rsidRPr="7603B515">
        <w:rPr>
          <w:b/>
          <w:bCs/>
          <w:u w:val="single"/>
        </w:rPr>
        <w:lastRenderedPageBreak/>
        <w:t xml:space="preserve">Checklist for Gender Mainstreaming in the </w:t>
      </w:r>
      <w:r w:rsidR="00FD3C7C" w:rsidRPr="7603B515">
        <w:rPr>
          <w:b/>
          <w:bCs/>
          <w:u w:val="single"/>
        </w:rPr>
        <w:t>CCA</w:t>
      </w:r>
      <w:r w:rsidR="0094663F">
        <w:rPr>
          <w:rStyle w:val="FootnoteReference"/>
          <w:u w:val="single"/>
        </w:rPr>
        <w:footnoteReference w:id="1"/>
      </w:r>
    </w:p>
    <w:p w14:paraId="70E0543F" w14:textId="169E4CA9" w:rsidR="1A2E08FF" w:rsidRDefault="1A2E08FF" w:rsidP="4FBB49ED">
      <w:pPr>
        <w:jc w:val="center"/>
        <w:rPr>
          <w:u w:val="single"/>
        </w:rPr>
      </w:pPr>
      <w:r w:rsidRPr="4FBB49ED">
        <w:rPr>
          <w:i/>
          <w:iCs/>
        </w:rPr>
        <w:t>Developed for UNCT-SWAP Toolkit, 2020</w:t>
      </w:r>
    </w:p>
    <w:p w14:paraId="7AF7C86B" w14:textId="6B6F45AC" w:rsidR="00920635" w:rsidRDefault="4AB85216" w:rsidP="7603B515">
      <w:pPr>
        <w:rPr>
          <w:b/>
          <w:bCs/>
          <w:u w:val="single"/>
        </w:rPr>
      </w:pPr>
      <w:r w:rsidRPr="7603B515">
        <w:rPr>
          <w:b/>
          <w:bCs/>
          <w:u w:val="single"/>
        </w:rPr>
        <w:t>Guiding Questions</w:t>
      </w:r>
    </w:p>
    <w:p w14:paraId="781FA94D" w14:textId="5914C13E" w:rsidR="7603B515" w:rsidRDefault="7603B515" w:rsidP="7603B515"/>
    <w:p w14:paraId="5900D484" w14:textId="0E1E8741" w:rsidR="00FD3C7C" w:rsidRDefault="00FD3C7C" w:rsidP="5EEA56E9">
      <w:pPr>
        <w:pStyle w:val="NoSpacing"/>
        <w:numPr>
          <w:ilvl w:val="0"/>
          <w:numId w:val="4"/>
        </w:numPr>
        <w:tabs>
          <w:tab w:val="left" w:pos="1008"/>
        </w:tabs>
        <w:jc w:val="both"/>
        <w:rPr>
          <w:rFonts w:asciiTheme="minorHAnsi" w:hAnsiTheme="minorHAnsi"/>
        </w:rPr>
      </w:pPr>
      <w:r w:rsidRPr="5EEA56E9">
        <w:rPr>
          <w:rFonts w:asciiTheme="minorHAnsi" w:hAnsiTheme="minorHAnsi"/>
        </w:rPr>
        <w:t xml:space="preserve">What progress has the country made towards each of the SDG gender targets (including SDG 5 and </w:t>
      </w:r>
      <w:r w:rsidR="000D67DE" w:rsidRPr="5EEA56E9">
        <w:rPr>
          <w:rFonts w:asciiTheme="minorHAnsi" w:hAnsiTheme="minorHAnsi"/>
        </w:rPr>
        <w:t>other SDG</w:t>
      </w:r>
      <w:r w:rsidRPr="5EEA56E9">
        <w:rPr>
          <w:rFonts w:asciiTheme="minorHAnsi" w:hAnsiTheme="minorHAnsi"/>
        </w:rPr>
        <w:t xml:space="preserve"> gender-related targets)?</w:t>
      </w:r>
    </w:p>
    <w:p w14:paraId="4866AA02" w14:textId="77777777" w:rsidR="000D67DE" w:rsidRDefault="000D67DE" w:rsidP="000D67DE">
      <w:pPr>
        <w:pStyle w:val="NoSpacing"/>
        <w:tabs>
          <w:tab w:val="left" w:pos="1008"/>
        </w:tabs>
        <w:ind w:left="360"/>
        <w:jc w:val="both"/>
        <w:rPr>
          <w:rFonts w:asciiTheme="minorHAnsi" w:hAnsiTheme="minorHAnsi"/>
        </w:rPr>
      </w:pPr>
    </w:p>
    <w:p w14:paraId="45C1CF8C" w14:textId="50B2C166" w:rsidR="000D67DE" w:rsidRDefault="000D67DE" w:rsidP="5EEA56E9">
      <w:pPr>
        <w:pStyle w:val="NoSpacing"/>
        <w:numPr>
          <w:ilvl w:val="0"/>
          <w:numId w:val="4"/>
        </w:numPr>
        <w:tabs>
          <w:tab w:val="left" w:pos="1008"/>
        </w:tabs>
        <w:jc w:val="both"/>
        <w:rPr>
          <w:rFonts w:asciiTheme="minorHAnsi" w:hAnsiTheme="minorHAnsi"/>
        </w:rPr>
      </w:pPr>
      <w:r w:rsidRPr="4310A37D">
        <w:rPr>
          <w:rFonts w:asciiTheme="minorHAnsi" w:hAnsiTheme="minorHAnsi"/>
        </w:rPr>
        <w:t>Has gender analysis been included across all CCA sectors including underlying causes of gender inequality and discrimination in line with SDG priorities including SDG 5 (UNCT-SWAP minimum requirement</w:t>
      </w:r>
      <w:r w:rsidR="71E92D57" w:rsidRPr="4310A37D">
        <w:rPr>
          <w:rFonts w:asciiTheme="minorHAnsi" w:hAnsiTheme="minorHAnsi"/>
        </w:rPr>
        <w:t xml:space="preserve"> </w:t>
      </w:r>
      <w:r w:rsidR="7D5ED99B" w:rsidRPr="4310A37D">
        <w:rPr>
          <w:rFonts w:asciiTheme="minorHAnsi" w:hAnsiTheme="minorHAnsi"/>
        </w:rPr>
        <w:t>Indicator</w:t>
      </w:r>
      <w:r w:rsidR="71E92D57" w:rsidRPr="4310A37D">
        <w:rPr>
          <w:rFonts w:asciiTheme="minorHAnsi" w:hAnsiTheme="minorHAnsi"/>
        </w:rPr>
        <w:t xml:space="preserve"> 1.1</w:t>
      </w:r>
      <w:r w:rsidRPr="4310A37D">
        <w:rPr>
          <w:rFonts w:asciiTheme="minorHAnsi" w:hAnsiTheme="minorHAnsi"/>
        </w:rPr>
        <w:t>)?</w:t>
      </w:r>
    </w:p>
    <w:p w14:paraId="467059C9" w14:textId="77777777" w:rsidR="000D67DE" w:rsidRDefault="000D67DE" w:rsidP="000D67DE">
      <w:pPr>
        <w:pStyle w:val="NoSpacing"/>
        <w:tabs>
          <w:tab w:val="left" w:pos="1008"/>
        </w:tabs>
        <w:ind w:left="360"/>
        <w:jc w:val="both"/>
        <w:rPr>
          <w:rFonts w:asciiTheme="minorHAnsi" w:hAnsiTheme="minorHAnsi"/>
        </w:rPr>
      </w:pPr>
    </w:p>
    <w:p w14:paraId="2192CE76" w14:textId="692EB950" w:rsidR="000D67DE" w:rsidRDefault="569CF984" w:rsidP="5EEA56E9">
      <w:pPr>
        <w:pStyle w:val="NoSpacing"/>
        <w:numPr>
          <w:ilvl w:val="0"/>
          <w:numId w:val="4"/>
        </w:numPr>
        <w:tabs>
          <w:tab w:val="left" w:pos="1008"/>
        </w:tabs>
        <w:jc w:val="both"/>
        <w:rPr>
          <w:rFonts w:asciiTheme="minorHAnsi" w:eastAsiaTheme="minorEastAsia" w:hAnsiTheme="minorHAnsi" w:cstheme="minorBidi"/>
        </w:rPr>
      </w:pPr>
      <w:r w:rsidRPr="48E82D66">
        <w:rPr>
          <w:rFonts w:asciiTheme="minorHAnsi" w:hAnsiTheme="minorHAnsi"/>
        </w:rPr>
        <w:t>Have the root causes of gender-based exclusion and discrimination been analysed including gender</w:t>
      </w:r>
      <w:r w:rsidR="2D0FA8EA" w:rsidRPr="48E82D66">
        <w:rPr>
          <w:rFonts w:asciiTheme="minorHAnsi" w:hAnsiTheme="minorHAnsi"/>
        </w:rPr>
        <w:t>-</w:t>
      </w:r>
      <w:r w:rsidRPr="48E82D66">
        <w:rPr>
          <w:rFonts w:asciiTheme="minorHAnsi" w:hAnsiTheme="minorHAnsi"/>
        </w:rPr>
        <w:t xml:space="preserve">discriminatory cultural norms and social practices? </w:t>
      </w:r>
    </w:p>
    <w:p w14:paraId="7714E65C" w14:textId="4E7006EB" w:rsidR="67E4FDDC" w:rsidRDefault="67E4FDDC" w:rsidP="175492F7">
      <w:pPr>
        <w:pStyle w:val="NoSpacing"/>
        <w:jc w:val="both"/>
        <w:rPr>
          <w:rFonts w:asciiTheme="minorHAnsi" w:hAnsiTheme="minorHAnsi"/>
        </w:rPr>
      </w:pPr>
    </w:p>
    <w:p w14:paraId="33486979" w14:textId="188A72E8" w:rsidR="67E4FDDC" w:rsidRDefault="052D2DAA" w:rsidP="175492F7">
      <w:pPr>
        <w:pStyle w:val="NoSpacing"/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</w:rPr>
      </w:pPr>
      <w:r w:rsidRPr="0FA9D053">
        <w:rPr>
          <w:rFonts w:asciiTheme="minorHAnsi" w:hAnsiTheme="minorHAnsi"/>
        </w:rPr>
        <w:t xml:space="preserve">Does the analysis reflect how gender inequalities are perpetuated in the country (what structures and processes enable continuation over time)?   </w:t>
      </w:r>
    </w:p>
    <w:p w14:paraId="74EFFA84" w14:textId="352E2B53" w:rsidR="67E4FDDC" w:rsidRDefault="67E4FDDC" w:rsidP="67E4FDDC">
      <w:pPr>
        <w:pStyle w:val="NoSpacing"/>
        <w:jc w:val="both"/>
        <w:rPr>
          <w:rFonts w:asciiTheme="minorHAnsi" w:hAnsiTheme="minorHAnsi"/>
        </w:rPr>
      </w:pPr>
    </w:p>
    <w:p w14:paraId="11B3FDD0" w14:textId="681427A0" w:rsidR="09BF5051" w:rsidRDefault="09BF5051" w:rsidP="175492F7">
      <w:pPr>
        <w:pStyle w:val="NoSpacing"/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</w:rPr>
      </w:pPr>
      <w:r w:rsidRPr="48E82D66">
        <w:rPr>
          <w:rFonts w:asciiTheme="minorHAnsi" w:hAnsiTheme="minorHAnsi"/>
        </w:rPr>
        <w:t xml:space="preserve">Has the CCA considered how women and girls have been differentially affected by global recession, climate crisis, disasters, pandemic, civil </w:t>
      </w:r>
      <w:proofErr w:type="gramStart"/>
      <w:r w:rsidRPr="48E82D66">
        <w:rPr>
          <w:rFonts w:asciiTheme="minorHAnsi" w:hAnsiTheme="minorHAnsi"/>
        </w:rPr>
        <w:t>unrest</w:t>
      </w:r>
      <w:proofErr w:type="gramEnd"/>
      <w:r w:rsidRPr="48E82D66">
        <w:rPr>
          <w:rFonts w:asciiTheme="minorHAnsi" w:hAnsiTheme="minorHAnsi"/>
        </w:rPr>
        <w:t xml:space="preserve"> and other </w:t>
      </w:r>
      <w:r w:rsidR="30AC88C9" w:rsidRPr="48E82D66">
        <w:rPr>
          <w:rFonts w:asciiTheme="minorHAnsi" w:hAnsiTheme="minorHAnsi"/>
        </w:rPr>
        <w:t xml:space="preserve">global </w:t>
      </w:r>
      <w:r w:rsidRPr="48E82D66">
        <w:rPr>
          <w:rFonts w:asciiTheme="minorHAnsi" w:hAnsiTheme="minorHAnsi"/>
        </w:rPr>
        <w:t>phenomena that have impact</w:t>
      </w:r>
      <w:r w:rsidR="124D4D69" w:rsidRPr="48E82D66">
        <w:rPr>
          <w:rFonts w:asciiTheme="minorHAnsi" w:hAnsiTheme="minorHAnsi"/>
        </w:rPr>
        <w:t>s</w:t>
      </w:r>
      <w:r w:rsidRPr="48E82D66">
        <w:rPr>
          <w:rFonts w:asciiTheme="minorHAnsi" w:hAnsiTheme="minorHAnsi"/>
        </w:rPr>
        <w:t xml:space="preserve"> at the local level?</w:t>
      </w:r>
    </w:p>
    <w:p w14:paraId="3F2B1609" w14:textId="149D34B2" w:rsidR="000D67DE" w:rsidRDefault="000D67DE" w:rsidP="67E4FDDC">
      <w:pPr>
        <w:pStyle w:val="NoSpacing"/>
        <w:tabs>
          <w:tab w:val="left" w:pos="1008"/>
        </w:tabs>
        <w:jc w:val="both"/>
      </w:pPr>
    </w:p>
    <w:p w14:paraId="48B4D608" w14:textId="4BD9BB3D" w:rsidR="000D67DE" w:rsidRDefault="000D67DE" w:rsidP="5EEA56E9">
      <w:pPr>
        <w:pStyle w:val="NoSpacing"/>
        <w:numPr>
          <w:ilvl w:val="0"/>
          <w:numId w:val="4"/>
        </w:numPr>
        <w:tabs>
          <w:tab w:val="left" w:pos="1008"/>
        </w:tabs>
        <w:jc w:val="both"/>
      </w:pPr>
      <w:r w:rsidRPr="4310A37D">
        <w:rPr>
          <w:rFonts w:asciiTheme="minorHAnsi" w:hAnsiTheme="minorHAnsi"/>
        </w:rPr>
        <w:t>Has there been consistent use of sex-disaggregated and gender-sensitive data throughout the CCA (UNCT-SWAP minimum requirement</w:t>
      </w:r>
      <w:r w:rsidR="2C06415F" w:rsidRPr="4310A37D">
        <w:rPr>
          <w:rFonts w:asciiTheme="minorHAnsi" w:hAnsiTheme="minorHAnsi"/>
        </w:rPr>
        <w:t xml:space="preserve"> </w:t>
      </w:r>
      <w:r w:rsidR="5244FDA3" w:rsidRPr="4310A37D">
        <w:rPr>
          <w:rFonts w:asciiTheme="minorHAnsi" w:hAnsiTheme="minorHAnsi"/>
        </w:rPr>
        <w:t>Indicator</w:t>
      </w:r>
      <w:r w:rsidR="2C06415F" w:rsidRPr="4310A37D">
        <w:rPr>
          <w:rFonts w:asciiTheme="minorHAnsi" w:hAnsiTheme="minorHAnsi"/>
        </w:rPr>
        <w:t xml:space="preserve"> 1.1</w:t>
      </w:r>
      <w:r w:rsidRPr="4310A37D">
        <w:rPr>
          <w:rFonts w:asciiTheme="minorHAnsi" w:hAnsiTheme="minorHAnsi"/>
        </w:rPr>
        <w:t>)?</w:t>
      </w:r>
    </w:p>
    <w:p w14:paraId="7FF6E463" w14:textId="54AE5778" w:rsidR="5EEA56E9" w:rsidRDefault="5EEA56E9" w:rsidP="5EEA56E9">
      <w:pPr>
        <w:pStyle w:val="NoSpacing"/>
        <w:jc w:val="both"/>
        <w:rPr>
          <w:rFonts w:asciiTheme="minorHAnsi" w:hAnsiTheme="minorHAnsi"/>
        </w:rPr>
      </w:pPr>
    </w:p>
    <w:p w14:paraId="0E0FE6D9" w14:textId="30C3A564" w:rsidR="02EAD90E" w:rsidRDefault="02EAD90E" w:rsidP="5EEA56E9">
      <w:pPr>
        <w:pStyle w:val="NoSpacing"/>
        <w:numPr>
          <w:ilvl w:val="0"/>
          <w:numId w:val="4"/>
        </w:numPr>
        <w:jc w:val="both"/>
      </w:pPr>
      <w:r w:rsidRPr="4310A37D">
        <w:rPr>
          <w:rFonts w:asciiTheme="minorHAnsi" w:hAnsiTheme="minorHAnsi"/>
        </w:rPr>
        <w:t>Has the CCA identified how well national data collection and analysis mechanisms capture gender differences</w:t>
      </w:r>
      <w:r w:rsidR="7B1DF540" w:rsidRPr="4310A37D">
        <w:rPr>
          <w:rFonts w:asciiTheme="minorHAnsi" w:hAnsiTheme="minorHAnsi"/>
        </w:rPr>
        <w:t>, pointing to gap areas</w:t>
      </w:r>
      <w:r w:rsidR="34D7FAEF" w:rsidRPr="4310A37D">
        <w:rPr>
          <w:rFonts w:asciiTheme="minorHAnsi" w:hAnsiTheme="minorHAnsi"/>
        </w:rPr>
        <w:t>?</w:t>
      </w:r>
    </w:p>
    <w:p w14:paraId="1187CF0E" w14:textId="77777777" w:rsidR="00FD3C7C" w:rsidRPr="00FD3C7C" w:rsidRDefault="00FD3C7C" w:rsidP="00FD3C7C">
      <w:pPr>
        <w:pStyle w:val="NoSpacing"/>
        <w:tabs>
          <w:tab w:val="left" w:pos="1008"/>
        </w:tabs>
        <w:ind w:left="360"/>
        <w:jc w:val="both"/>
        <w:rPr>
          <w:rFonts w:asciiTheme="minorHAnsi" w:hAnsiTheme="minorHAnsi"/>
        </w:rPr>
      </w:pPr>
    </w:p>
    <w:p w14:paraId="0FE5BFB8" w14:textId="4C6C52B0" w:rsidR="00FD3C7C" w:rsidRDefault="00FD3C7C" w:rsidP="318E9C1E">
      <w:pPr>
        <w:pStyle w:val="NoSpacing"/>
        <w:numPr>
          <w:ilvl w:val="0"/>
          <w:numId w:val="4"/>
        </w:numPr>
        <w:tabs>
          <w:tab w:val="left" w:pos="1008"/>
        </w:tabs>
        <w:jc w:val="both"/>
        <w:rPr>
          <w:rFonts w:asciiTheme="minorHAnsi" w:hAnsiTheme="minorHAnsi"/>
        </w:rPr>
      </w:pPr>
      <w:r w:rsidRPr="0FA9D053">
        <w:rPr>
          <w:rFonts w:asciiTheme="minorHAnsi" w:hAnsiTheme="minorHAnsi"/>
        </w:rPr>
        <w:t>Do</w:t>
      </w:r>
      <w:r w:rsidR="10E51570" w:rsidRPr="0FA9D053">
        <w:rPr>
          <w:rFonts w:asciiTheme="minorHAnsi" w:hAnsiTheme="minorHAnsi"/>
        </w:rPr>
        <w:t xml:space="preserve">es the analysis highlight </w:t>
      </w:r>
      <w:proofErr w:type="gramStart"/>
      <w:r w:rsidR="10E51570" w:rsidRPr="0FA9D053">
        <w:rPr>
          <w:rFonts w:asciiTheme="minorHAnsi" w:hAnsiTheme="minorHAnsi"/>
        </w:rPr>
        <w:t>differences</w:t>
      </w:r>
      <w:proofErr w:type="gramEnd"/>
      <w:r w:rsidR="10E51570" w:rsidRPr="0FA9D053">
        <w:rPr>
          <w:rFonts w:asciiTheme="minorHAnsi" w:hAnsiTheme="minorHAnsi"/>
        </w:rPr>
        <w:t xml:space="preserve"> in how</w:t>
      </w:r>
      <w:r w:rsidRPr="0FA9D053">
        <w:rPr>
          <w:rFonts w:asciiTheme="minorHAnsi" w:hAnsiTheme="minorHAnsi"/>
        </w:rPr>
        <w:t xml:space="preserve"> women and men, girls and boys, </w:t>
      </w:r>
      <w:r w:rsidR="000D67DE" w:rsidRPr="0FA9D053">
        <w:rPr>
          <w:rFonts w:asciiTheme="minorHAnsi" w:hAnsiTheme="minorHAnsi"/>
        </w:rPr>
        <w:t xml:space="preserve">and other gender identities </w:t>
      </w:r>
      <w:r w:rsidRPr="0FA9D053">
        <w:rPr>
          <w:rFonts w:asciiTheme="minorHAnsi" w:hAnsiTheme="minorHAnsi"/>
        </w:rPr>
        <w:t xml:space="preserve">experience development </w:t>
      </w:r>
      <w:r w:rsidR="4BB29AE0" w:rsidRPr="0FA9D053">
        <w:rPr>
          <w:rFonts w:asciiTheme="minorHAnsi" w:hAnsiTheme="minorHAnsi"/>
        </w:rPr>
        <w:t>challenges</w:t>
      </w:r>
      <w:r w:rsidRPr="0FA9D053">
        <w:rPr>
          <w:rFonts w:asciiTheme="minorHAnsi" w:hAnsiTheme="minorHAnsi"/>
        </w:rPr>
        <w:t xml:space="preserve">? </w:t>
      </w:r>
    </w:p>
    <w:p w14:paraId="5F4CC051" w14:textId="342DC4B7" w:rsidR="5EEA56E9" w:rsidRDefault="5EEA56E9" w:rsidP="5EEA56E9">
      <w:pPr>
        <w:pStyle w:val="NoSpacing"/>
        <w:jc w:val="both"/>
        <w:rPr>
          <w:rFonts w:asciiTheme="minorHAnsi" w:hAnsiTheme="minorHAnsi"/>
        </w:rPr>
      </w:pPr>
    </w:p>
    <w:p w14:paraId="6284DC0F" w14:textId="20266439" w:rsidR="0E00B07B" w:rsidRDefault="63FB6E20" w:rsidP="7603B515">
      <w:pPr>
        <w:pStyle w:val="NoSpacing"/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</w:rPr>
      </w:pPr>
      <w:r w:rsidRPr="7603B515">
        <w:rPr>
          <w:rFonts w:asciiTheme="minorHAnsi" w:hAnsiTheme="minorHAnsi"/>
        </w:rPr>
        <w:t>Does the CCA show how different forms of inequalit</w:t>
      </w:r>
      <w:r w:rsidR="2482CF0C" w:rsidRPr="7603B515">
        <w:rPr>
          <w:rFonts w:asciiTheme="minorHAnsi" w:hAnsiTheme="minorHAnsi"/>
        </w:rPr>
        <w:t>ies</w:t>
      </w:r>
      <w:r w:rsidRPr="7603B515">
        <w:rPr>
          <w:rFonts w:asciiTheme="minorHAnsi" w:hAnsiTheme="minorHAnsi"/>
        </w:rPr>
        <w:t>, marginalization and vulnerability intersect with gender inequalit</w:t>
      </w:r>
      <w:r w:rsidR="37C9C7E0" w:rsidRPr="7603B515">
        <w:rPr>
          <w:rFonts w:asciiTheme="minorHAnsi" w:hAnsiTheme="minorHAnsi"/>
        </w:rPr>
        <w:t>ies</w:t>
      </w:r>
      <w:r w:rsidRPr="7603B515">
        <w:rPr>
          <w:rFonts w:asciiTheme="minorHAnsi" w:hAnsiTheme="minorHAnsi"/>
        </w:rPr>
        <w:t xml:space="preserve">? </w:t>
      </w:r>
    </w:p>
    <w:p w14:paraId="7A22EAC8" w14:textId="3372A4F8" w:rsidR="0E00B07B" w:rsidRDefault="0E00B07B" w:rsidP="175492F7">
      <w:pPr>
        <w:pStyle w:val="NoSpacing"/>
        <w:jc w:val="both"/>
        <w:rPr>
          <w:rFonts w:asciiTheme="minorHAnsi" w:hAnsiTheme="minorHAnsi"/>
        </w:rPr>
      </w:pPr>
    </w:p>
    <w:p w14:paraId="1543B195" w14:textId="23CBC3A7" w:rsidR="0E00B07B" w:rsidRDefault="0E00B07B" w:rsidP="4310A37D">
      <w:pPr>
        <w:pStyle w:val="NoSpacing"/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</w:rPr>
      </w:pPr>
      <w:r w:rsidRPr="48E82D66">
        <w:rPr>
          <w:rFonts w:asciiTheme="minorHAnsi" w:hAnsiTheme="minorHAnsi"/>
        </w:rPr>
        <w:t>Does the analysis reflect who</w:t>
      </w:r>
      <w:r w:rsidR="63537FEE" w:rsidRPr="48E82D66">
        <w:rPr>
          <w:rFonts w:asciiTheme="minorHAnsi" w:hAnsiTheme="minorHAnsi"/>
        </w:rPr>
        <w:t>,</w:t>
      </w:r>
      <w:r w:rsidRPr="48E82D66">
        <w:rPr>
          <w:rFonts w:asciiTheme="minorHAnsi" w:hAnsiTheme="minorHAnsi"/>
        </w:rPr>
        <w:t xml:space="preserve"> among </w:t>
      </w:r>
      <w:r w:rsidR="190D8E49" w:rsidRPr="48E82D66">
        <w:rPr>
          <w:rFonts w:asciiTheme="minorHAnsi" w:hAnsiTheme="minorHAnsi"/>
        </w:rPr>
        <w:t xml:space="preserve">women, </w:t>
      </w:r>
      <w:proofErr w:type="gramStart"/>
      <w:r w:rsidR="190D8E49" w:rsidRPr="48E82D66">
        <w:rPr>
          <w:rFonts w:asciiTheme="minorHAnsi" w:hAnsiTheme="minorHAnsi"/>
        </w:rPr>
        <w:t>girls</w:t>
      </w:r>
      <w:proofErr w:type="gramEnd"/>
      <w:r w:rsidR="190D8E49" w:rsidRPr="48E82D66">
        <w:rPr>
          <w:rFonts w:asciiTheme="minorHAnsi" w:hAnsiTheme="minorHAnsi"/>
        </w:rPr>
        <w:t xml:space="preserve"> or other </w:t>
      </w:r>
      <w:r w:rsidRPr="48E82D66">
        <w:rPr>
          <w:rFonts w:asciiTheme="minorHAnsi" w:hAnsiTheme="minorHAnsi"/>
        </w:rPr>
        <w:t>gender groups</w:t>
      </w:r>
      <w:r w:rsidR="60AAA1E4" w:rsidRPr="48E82D66">
        <w:rPr>
          <w:rFonts w:asciiTheme="minorHAnsi" w:hAnsiTheme="minorHAnsi"/>
        </w:rPr>
        <w:t>,</w:t>
      </w:r>
      <w:r w:rsidRPr="48E82D66">
        <w:rPr>
          <w:rFonts w:asciiTheme="minorHAnsi" w:hAnsiTheme="minorHAnsi"/>
        </w:rPr>
        <w:t xml:space="preserve"> </w:t>
      </w:r>
      <w:r w:rsidR="405C9B06" w:rsidRPr="48E82D66">
        <w:rPr>
          <w:rFonts w:asciiTheme="minorHAnsi" w:hAnsiTheme="minorHAnsi"/>
        </w:rPr>
        <w:t>face severe and/or intersecting deprivations and disadvantages or multiple forms of discrimination that make</w:t>
      </w:r>
      <w:r w:rsidR="4D29C7CE" w:rsidRPr="48E82D66">
        <w:rPr>
          <w:rFonts w:asciiTheme="minorHAnsi" w:hAnsiTheme="minorHAnsi"/>
        </w:rPr>
        <w:t xml:space="preserve"> them</w:t>
      </w:r>
      <w:r w:rsidR="166591C6" w:rsidRPr="48E82D66">
        <w:rPr>
          <w:rFonts w:asciiTheme="minorHAnsi" w:hAnsiTheme="minorHAnsi"/>
        </w:rPr>
        <w:t xml:space="preserve"> most at risk of being </w:t>
      </w:r>
      <w:r w:rsidR="405C9B06" w:rsidRPr="48E82D66">
        <w:rPr>
          <w:rFonts w:asciiTheme="minorHAnsi" w:hAnsiTheme="minorHAnsi"/>
        </w:rPr>
        <w:t>furthest behind</w:t>
      </w:r>
      <w:r w:rsidR="7500481D" w:rsidRPr="48E82D66">
        <w:rPr>
          <w:rFonts w:asciiTheme="minorHAnsi" w:hAnsiTheme="minorHAnsi"/>
        </w:rPr>
        <w:t xml:space="preserve"> (UNCT-SWAP minimum requirement Indicator 1.1)</w:t>
      </w:r>
      <w:r w:rsidR="405C9B06" w:rsidRPr="48E82D66">
        <w:rPr>
          <w:rFonts w:asciiTheme="minorHAnsi" w:hAnsiTheme="minorHAnsi"/>
        </w:rPr>
        <w:t xml:space="preserve">? </w:t>
      </w:r>
    </w:p>
    <w:p w14:paraId="1BC5F766" w14:textId="77777777" w:rsidR="00FD3C7C" w:rsidRPr="00FD3C7C" w:rsidRDefault="00FD3C7C" w:rsidP="00FD3C7C">
      <w:pPr>
        <w:pStyle w:val="NoSpacing"/>
        <w:tabs>
          <w:tab w:val="left" w:pos="1008"/>
        </w:tabs>
        <w:ind w:left="360"/>
        <w:jc w:val="both"/>
        <w:rPr>
          <w:rFonts w:asciiTheme="minorHAnsi" w:hAnsiTheme="minorHAnsi"/>
        </w:rPr>
      </w:pPr>
    </w:p>
    <w:p w14:paraId="7BF8C1AB" w14:textId="2933AE57" w:rsidR="00FD3C7C" w:rsidRDefault="49B4771D" w:rsidP="23D56F6F">
      <w:pPr>
        <w:pStyle w:val="NoSpacing"/>
        <w:numPr>
          <w:ilvl w:val="0"/>
          <w:numId w:val="4"/>
        </w:numPr>
        <w:tabs>
          <w:tab w:val="left" w:pos="1008"/>
        </w:tabs>
        <w:jc w:val="both"/>
        <w:rPr>
          <w:rFonts w:asciiTheme="minorHAnsi" w:hAnsiTheme="minorHAnsi"/>
        </w:rPr>
      </w:pPr>
      <w:r w:rsidRPr="0FA9D053">
        <w:rPr>
          <w:rFonts w:asciiTheme="minorHAnsi" w:hAnsiTheme="minorHAnsi"/>
        </w:rPr>
        <w:t>Does the CCA show h</w:t>
      </w:r>
      <w:r w:rsidR="00FD3C7C" w:rsidRPr="0FA9D053">
        <w:rPr>
          <w:rFonts w:asciiTheme="minorHAnsi" w:hAnsiTheme="minorHAnsi"/>
        </w:rPr>
        <w:t xml:space="preserve">ow </w:t>
      </w:r>
      <w:r w:rsidR="000D67DE" w:rsidRPr="0FA9D053">
        <w:rPr>
          <w:rFonts w:asciiTheme="minorHAnsi" w:hAnsiTheme="minorHAnsi"/>
        </w:rPr>
        <w:t xml:space="preserve">gender </w:t>
      </w:r>
      <w:r w:rsidR="00FD3C7C" w:rsidRPr="0FA9D053">
        <w:rPr>
          <w:rFonts w:asciiTheme="minorHAnsi" w:hAnsiTheme="minorHAnsi"/>
        </w:rPr>
        <w:t>difference</w:t>
      </w:r>
      <w:r w:rsidR="000D67DE" w:rsidRPr="0FA9D053">
        <w:rPr>
          <w:rFonts w:asciiTheme="minorHAnsi" w:hAnsiTheme="minorHAnsi"/>
        </w:rPr>
        <w:t>s</w:t>
      </w:r>
      <w:r w:rsidR="00FD3C7C" w:rsidRPr="0FA9D053">
        <w:rPr>
          <w:rFonts w:asciiTheme="minorHAnsi" w:hAnsiTheme="minorHAnsi"/>
        </w:rPr>
        <w:t xml:space="preserve"> in experience</w:t>
      </w:r>
      <w:r w:rsidR="000D67DE" w:rsidRPr="0FA9D053">
        <w:rPr>
          <w:rFonts w:asciiTheme="minorHAnsi" w:hAnsiTheme="minorHAnsi"/>
        </w:rPr>
        <w:t>s</w:t>
      </w:r>
      <w:r w:rsidR="00FD3C7C" w:rsidRPr="0FA9D053">
        <w:rPr>
          <w:rFonts w:asciiTheme="minorHAnsi" w:hAnsiTheme="minorHAnsi"/>
        </w:rPr>
        <w:t xml:space="preserve"> affect the </w:t>
      </w:r>
      <w:r w:rsidR="000D67DE" w:rsidRPr="0FA9D053">
        <w:rPr>
          <w:rFonts w:asciiTheme="minorHAnsi" w:hAnsiTheme="minorHAnsi"/>
        </w:rPr>
        <w:t>attainment of</w:t>
      </w:r>
      <w:r w:rsidR="00FD3C7C" w:rsidRPr="0FA9D053">
        <w:rPr>
          <w:rFonts w:asciiTheme="minorHAnsi" w:hAnsiTheme="minorHAnsi"/>
        </w:rPr>
        <w:t xml:space="preserve"> human rights?</w:t>
      </w:r>
    </w:p>
    <w:p w14:paraId="45DE7AA7" w14:textId="4C3655B4" w:rsidR="5EEA56E9" w:rsidRDefault="5EEA56E9" w:rsidP="5EEA56E9">
      <w:pPr>
        <w:pStyle w:val="NoSpacing"/>
        <w:jc w:val="both"/>
        <w:rPr>
          <w:rFonts w:asciiTheme="minorHAnsi" w:hAnsiTheme="minorHAnsi"/>
        </w:rPr>
      </w:pPr>
    </w:p>
    <w:p w14:paraId="210F48C8" w14:textId="49AB3636" w:rsidR="01C23C1C" w:rsidRDefault="01C23C1C" w:rsidP="5EEA56E9">
      <w:pPr>
        <w:pStyle w:val="NoSpacing"/>
        <w:numPr>
          <w:ilvl w:val="0"/>
          <w:numId w:val="4"/>
        </w:numPr>
        <w:jc w:val="both"/>
      </w:pPr>
      <w:r w:rsidRPr="7603B515">
        <w:rPr>
          <w:rFonts w:asciiTheme="minorHAnsi" w:hAnsiTheme="minorHAnsi"/>
        </w:rPr>
        <w:t>Does the analysis leverage available gender</w:t>
      </w:r>
      <w:r w:rsidR="35340EA9" w:rsidRPr="7603B515">
        <w:rPr>
          <w:rFonts w:asciiTheme="minorHAnsi" w:hAnsiTheme="minorHAnsi"/>
        </w:rPr>
        <w:t>-</w:t>
      </w:r>
      <w:r w:rsidRPr="7603B515">
        <w:rPr>
          <w:rFonts w:asciiTheme="minorHAnsi" w:hAnsiTheme="minorHAnsi"/>
        </w:rPr>
        <w:t xml:space="preserve">sensitive data and analysis from </w:t>
      </w:r>
      <w:r w:rsidR="49BFB6AE" w:rsidRPr="7603B515">
        <w:rPr>
          <w:rFonts w:asciiTheme="minorHAnsi" w:hAnsiTheme="minorHAnsi"/>
        </w:rPr>
        <w:t>H</w:t>
      </w:r>
      <w:r w:rsidRPr="7603B515">
        <w:rPr>
          <w:rFonts w:asciiTheme="minorHAnsi" w:hAnsiTheme="minorHAnsi"/>
        </w:rPr>
        <w:t xml:space="preserve">uman </w:t>
      </w:r>
      <w:r w:rsidR="6C5803D6" w:rsidRPr="7603B515">
        <w:rPr>
          <w:rFonts w:asciiTheme="minorHAnsi" w:hAnsiTheme="minorHAnsi"/>
        </w:rPr>
        <w:t>R</w:t>
      </w:r>
      <w:r w:rsidRPr="7603B515">
        <w:rPr>
          <w:rFonts w:asciiTheme="minorHAnsi" w:hAnsiTheme="minorHAnsi"/>
        </w:rPr>
        <w:t xml:space="preserve">ights </w:t>
      </w:r>
      <w:r w:rsidR="46B33B60" w:rsidRPr="7603B515">
        <w:rPr>
          <w:rFonts w:asciiTheme="minorHAnsi" w:hAnsiTheme="minorHAnsi"/>
        </w:rPr>
        <w:t>instruments</w:t>
      </w:r>
      <w:r w:rsidR="29452891" w:rsidRPr="7603B515">
        <w:rPr>
          <w:rFonts w:asciiTheme="minorHAnsi" w:hAnsiTheme="minorHAnsi"/>
        </w:rPr>
        <w:t xml:space="preserve"> and processes including the Universal Periodic Review, CEDAW</w:t>
      </w:r>
      <w:r w:rsidR="5D45CA07" w:rsidRPr="7603B515">
        <w:rPr>
          <w:rFonts w:asciiTheme="minorHAnsi" w:hAnsiTheme="minorHAnsi"/>
        </w:rPr>
        <w:t xml:space="preserve"> national reports and shadow reports</w:t>
      </w:r>
      <w:r w:rsidR="29452891" w:rsidRPr="7603B515">
        <w:rPr>
          <w:rFonts w:asciiTheme="minorHAnsi" w:hAnsiTheme="minorHAnsi"/>
        </w:rPr>
        <w:t>?</w:t>
      </w:r>
    </w:p>
    <w:p w14:paraId="33E84D72" w14:textId="77777777" w:rsidR="00FD3C7C" w:rsidRPr="00FD3C7C" w:rsidRDefault="00FD3C7C" w:rsidP="00FD3C7C">
      <w:pPr>
        <w:pStyle w:val="NoSpacing"/>
        <w:tabs>
          <w:tab w:val="left" w:pos="1008"/>
        </w:tabs>
        <w:ind w:left="360"/>
        <w:jc w:val="both"/>
        <w:rPr>
          <w:rFonts w:asciiTheme="minorHAnsi" w:hAnsiTheme="minorHAnsi"/>
        </w:rPr>
      </w:pPr>
    </w:p>
    <w:p w14:paraId="780BED4D" w14:textId="654AC1A4" w:rsidR="00920635" w:rsidRPr="00143A8E" w:rsidRDefault="00920635" w:rsidP="175492F7">
      <w:pPr>
        <w:jc w:val="both"/>
        <w:rPr>
          <w:lang w:val="en-CA"/>
        </w:rPr>
      </w:pPr>
    </w:p>
    <w:sectPr w:rsidR="00920635" w:rsidRPr="00143A8E" w:rsidSect="002E1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EF066" w14:textId="77777777" w:rsidR="009633A1" w:rsidRDefault="009633A1" w:rsidP="0094663F">
      <w:r>
        <w:separator/>
      </w:r>
    </w:p>
  </w:endnote>
  <w:endnote w:type="continuationSeparator" w:id="0">
    <w:p w14:paraId="166B57B7" w14:textId="77777777" w:rsidR="009633A1" w:rsidRDefault="009633A1" w:rsidP="0094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94F22" w14:textId="77777777" w:rsidR="009633A1" w:rsidRDefault="009633A1" w:rsidP="0094663F">
      <w:r>
        <w:separator/>
      </w:r>
    </w:p>
  </w:footnote>
  <w:footnote w:type="continuationSeparator" w:id="0">
    <w:p w14:paraId="772B73E1" w14:textId="77777777" w:rsidR="009633A1" w:rsidRDefault="009633A1" w:rsidP="0094663F">
      <w:r>
        <w:continuationSeparator/>
      </w:r>
    </w:p>
  </w:footnote>
  <w:footnote w:id="1">
    <w:p w14:paraId="41C76208" w14:textId="49A16B4D" w:rsidR="0094663F" w:rsidRDefault="0094663F">
      <w:pPr>
        <w:pStyle w:val="FootnoteText"/>
      </w:pPr>
      <w:r>
        <w:rPr>
          <w:rStyle w:val="FootnoteReference"/>
        </w:rPr>
        <w:footnoteRef/>
      </w:r>
      <w:r w:rsidR="4FBB49ED">
        <w:t xml:space="preserve"> Developed and adapted from UNSDG ‘Resource Book for Mainstreaming Gender in UN Common Programming at the Country Level (Feb 2020 draft).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D201F"/>
    <w:multiLevelType w:val="hybridMultilevel"/>
    <w:tmpl w:val="E92AA048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" w15:restartNumberingAfterBreak="0">
    <w:nsid w:val="1A7E089B"/>
    <w:multiLevelType w:val="hybridMultilevel"/>
    <w:tmpl w:val="680E7EE2"/>
    <w:lvl w:ilvl="0" w:tplc="EB3265A8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14337B"/>
    <w:multiLevelType w:val="hybridMultilevel"/>
    <w:tmpl w:val="8D043BC2"/>
    <w:lvl w:ilvl="0" w:tplc="04090019">
      <w:start w:val="1"/>
      <w:numFmt w:val="lowerLetter"/>
      <w:lvlText w:val="%1."/>
      <w:lvlJc w:val="left"/>
      <w:pPr>
        <w:ind w:left="17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" w15:restartNumberingAfterBreak="0">
    <w:nsid w:val="5C945EA7"/>
    <w:multiLevelType w:val="hybridMultilevel"/>
    <w:tmpl w:val="0C00CAE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35"/>
    <w:rsid w:val="000D67DE"/>
    <w:rsid w:val="001157C1"/>
    <w:rsid w:val="00143A8E"/>
    <w:rsid w:val="002B6A50"/>
    <w:rsid w:val="002E10ED"/>
    <w:rsid w:val="00384A3F"/>
    <w:rsid w:val="004A260B"/>
    <w:rsid w:val="00537558"/>
    <w:rsid w:val="006063C6"/>
    <w:rsid w:val="0084335C"/>
    <w:rsid w:val="00920635"/>
    <w:rsid w:val="0094663F"/>
    <w:rsid w:val="009633A1"/>
    <w:rsid w:val="00A261EE"/>
    <w:rsid w:val="00AD6806"/>
    <w:rsid w:val="00E305C3"/>
    <w:rsid w:val="00F96EFD"/>
    <w:rsid w:val="00FD3C7C"/>
    <w:rsid w:val="01C23C1C"/>
    <w:rsid w:val="02EAD90E"/>
    <w:rsid w:val="03121054"/>
    <w:rsid w:val="052D2DAA"/>
    <w:rsid w:val="06273A6D"/>
    <w:rsid w:val="097FF017"/>
    <w:rsid w:val="09BF5051"/>
    <w:rsid w:val="0A8F384C"/>
    <w:rsid w:val="0D0CB96D"/>
    <w:rsid w:val="0E00B07B"/>
    <w:rsid w:val="0F14BBD5"/>
    <w:rsid w:val="0FA9D053"/>
    <w:rsid w:val="10E51570"/>
    <w:rsid w:val="124D4D69"/>
    <w:rsid w:val="1372B9B8"/>
    <w:rsid w:val="156D812C"/>
    <w:rsid w:val="166591C6"/>
    <w:rsid w:val="175492F7"/>
    <w:rsid w:val="18024BEE"/>
    <w:rsid w:val="18C30BC7"/>
    <w:rsid w:val="190D8E49"/>
    <w:rsid w:val="1A2E08FF"/>
    <w:rsid w:val="1B7E6F98"/>
    <w:rsid w:val="1C780189"/>
    <w:rsid w:val="1E0D5EF1"/>
    <w:rsid w:val="1FE10122"/>
    <w:rsid w:val="1FE14188"/>
    <w:rsid w:val="2101DBAF"/>
    <w:rsid w:val="22585DFC"/>
    <w:rsid w:val="2334B714"/>
    <w:rsid w:val="2390CB08"/>
    <w:rsid w:val="23D56F6F"/>
    <w:rsid w:val="24023A20"/>
    <w:rsid w:val="243B0385"/>
    <w:rsid w:val="2482CF0C"/>
    <w:rsid w:val="24A676C9"/>
    <w:rsid w:val="25D675FD"/>
    <w:rsid w:val="26635C12"/>
    <w:rsid w:val="27F70D17"/>
    <w:rsid w:val="29452891"/>
    <w:rsid w:val="2C06415F"/>
    <w:rsid w:val="2D0FA8EA"/>
    <w:rsid w:val="2EB235F6"/>
    <w:rsid w:val="30AC88C9"/>
    <w:rsid w:val="30FA2A78"/>
    <w:rsid w:val="31005E30"/>
    <w:rsid w:val="3134716B"/>
    <w:rsid w:val="318E9C1E"/>
    <w:rsid w:val="3328B7B8"/>
    <w:rsid w:val="3437FEF2"/>
    <w:rsid w:val="34743F0D"/>
    <w:rsid w:val="34D7FAEF"/>
    <w:rsid w:val="35340EA9"/>
    <w:rsid w:val="35973529"/>
    <w:rsid w:val="37C5374B"/>
    <w:rsid w:val="37C9C7E0"/>
    <w:rsid w:val="3DCC57BA"/>
    <w:rsid w:val="3DFC9D1C"/>
    <w:rsid w:val="3ECFB4D4"/>
    <w:rsid w:val="405C9B06"/>
    <w:rsid w:val="406B1A8D"/>
    <w:rsid w:val="42F67FFC"/>
    <w:rsid w:val="4310A37D"/>
    <w:rsid w:val="43A91411"/>
    <w:rsid w:val="462E20BE"/>
    <w:rsid w:val="46B33B60"/>
    <w:rsid w:val="48E82D66"/>
    <w:rsid w:val="49B4771D"/>
    <w:rsid w:val="49BFB6AE"/>
    <w:rsid w:val="4AB85216"/>
    <w:rsid w:val="4BB29AE0"/>
    <w:rsid w:val="4D29C7CE"/>
    <w:rsid w:val="4F5C28BF"/>
    <w:rsid w:val="4FBB49ED"/>
    <w:rsid w:val="520D02D1"/>
    <w:rsid w:val="5244FDA3"/>
    <w:rsid w:val="54366077"/>
    <w:rsid w:val="550A76F7"/>
    <w:rsid w:val="569CF984"/>
    <w:rsid w:val="59DA088F"/>
    <w:rsid w:val="5A567FE0"/>
    <w:rsid w:val="5AF6560D"/>
    <w:rsid w:val="5BB61026"/>
    <w:rsid w:val="5C5D1016"/>
    <w:rsid w:val="5D0B0B5F"/>
    <w:rsid w:val="5D45CA07"/>
    <w:rsid w:val="5ECA3F1B"/>
    <w:rsid w:val="5ED554BF"/>
    <w:rsid w:val="5EEA56E9"/>
    <w:rsid w:val="5F937B76"/>
    <w:rsid w:val="5FD98655"/>
    <w:rsid w:val="60AAA1E4"/>
    <w:rsid w:val="618F8ACB"/>
    <w:rsid w:val="629EF02A"/>
    <w:rsid w:val="63537FEE"/>
    <w:rsid w:val="63FB6E20"/>
    <w:rsid w:val="64AD5D1A"/>
    <w:rsid w:val="64FCF4E7"/>
    <w:rsid w:val="650910F1"/>
    <w:rsid w:val="66DF1DC0"/>
    <w:rsid w:val="67E4FDDC"/>
    <w:rsid w:val="69871A43"/>
    <w:rsid w:val="6C5803D6"/>
    <w:rsid w:val="6E5BC744"/>
    <w:rsid w:val="70E92F89"/>
    <w:rsid w:val="71E92D57"/>
    <w:rsid w:val="739EC163"/>
    <w:rsid w:val="73A3F9F7"/>
    <w:rsid w:val="748E6E9E"/>
    <w:rsid w:val="7500481D"/>
    <w:rsid w:val="75A58BCA"/>
    <w:rsid w:val="75E2F2B2"/>
    <w:rsid w:val="7603B515"/>
    <w:rsid w:val="7B1DF540"/>
    <w:rsid w:val="7C403F79"/>
    <w:rsid w:val="7D5ED99B"/>
    <w:rsid w:val="7F210CB7"/>
    <w:rsid w:val="7F21CA9D"/>
    <w:rsid w:val="7F91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91103"/>
  <w15:chartTrackingRefBased/>
  <w15:docId w15:val="{CA0D0246-46BA-4544-A056-B35C2AD3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Dot pt,F5 List Paragraph,List Paragraph Char Char Char,Indicator Text,Numbered Para 1,Bullet 1,Bullet Points,List Paragraph2,MAIN CONTENT,Normal numbered,List Paragraph1,Colorful List - Accent 11,Issue Action POC,3,No Spacing1"/>
    <w:basedOn w:val="Normal"/>
    <w:link w:val="ListParagraphChar"/>
    <w:uiPriority w:val="34"/>
    <w:qFormat/>
    <w:rsid w:val="00920635"/>
    <w:pPr>
      <w:numPr>
        <w:numId w:val="1"/>
      </w:numPr>
      <w:spacing w:after="120"/>
      <w:jc w:val="both"/>
    </w:pPr>
    <w:rPr>
      <w:rFonts w:eastAsia="Calibri" w:cs="Arial"/>
      <w:sz w:val="20"/>
      <w:szCs w:val="20"/>
      <w:lang w:val="en-CA" w:eastAsia="en-GB"/>
    </w:rPr>
  </w:style>
  <w:style w:type="paragraph" w:styleId="NoSpacing">
    <w:name w:val="No Spacing"/>
    <w:uiPriority w:val="99"/>
    <w:qFormat/>
    <w:rsid w:val="00920635"/>
    <w:rPr>
      <w:rFonts w:ascii="Calibri" w:eastAsia="Calibri" w:hAnsi="Calibri" w:cs="Times New Roman"/>
      <w:sz w:val="22"/>
      <w:szCs w:val="22"/>
      <w:lang w:val="en-CA"/>
    </w:rPr>
  </w:style>
  <w:style w:type="character" w:customStyle="1" w:styleId="ListParagraphChar">
    <w:name w:val="List Paragraph Char"/>
    <w:aliases w:val="References Char,Dot pt Char,F5 List Paragraph Char,List Paragraph Char Char Char Char,Indicator Text Char,Numbered Para 1 Char,Bullet 1 Char,Bullet Points Char,List Paragraph2 Char,MAIN CONTENT Char,Normal numbered Char,3 Char"/>
    <w:basedOn w:val="DefaultParagraphFont"/>
    <w:link w:val="ListParagraph"/>
    <w:uiPriority w:val="34"/>
    <w:locked/>
    <w:rsid w:val="00920635"/>
    <w:rPr>
      <w:rFonts w:eastAsia="Calibri" w:cs="Arial"/>
      <w:sz w:val="20"/>
      <w:szCs w:val="20"/>
      <w:lang w:val="en-CA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66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66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663F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D3C7C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67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styleId="TableGrid">
    <w:name w:val="Table Grid"/>
    <w:basedOn w:val="TableNormal"/>
    <w:uiPriority w:val="39"/>
    <w:rsid w:val="00115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2ED6EF13AD8468F9F6450BEA53A76" ma:contentTypeVersion="5" ma:contentTypeDescription="Create a new document." ma:contentTypeScope="" ma:versionID="e895a0e14ecdcbdc001207b88eb68029">
  <xsd:schema xmlns:xsd="http://www.w3.org/2001/XMLSchema" xmlns:xs="http://www.w3.org/2001/XMLSchema" xmlns:p="http://schemas.microsoft.com/office/2006/metadata/properties" xmlns:ns2="6e38f6cf-469e-4c31-af3f-aa47f9e038a0" targetNamespace="http://schemas.microsoft.com/office/2006/metadata/properties" ma:root="true" ma:fieldsID="8f438b23a1ab617a506ed5a86a302497" ns2:_="">
    <xsd:import namespace="6e38f6cf-469e-4c31-af3f-aa47f9e03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8f6cf-469e-4c31-af3f-aa47f9e03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F88F9A-5A63-4490-B283-FCEA1158E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8f6cf-469e-4c31-af3f-aa47f9e03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8A4BA-E530-42A9-AE3B-EB9F6B386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BA23F-AD6B-42E6-8381-3154695771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Lee Esser</dc:creator>
  <cp:keywords/>
  <dc:description/>
  <cp:lastModifiedBy>Denise Laaveri</cp:lastModifiedBy>
  <cp:revision>2</cp:revision>
  <dcterms:created xsi:type="dcterms:W3CDTF">2021-02-18T06:24:00Z</dcterms:created>
  <dcterms:modified xsi:type="dcterms:W3CDTF">2021-02-18T06:24:00Z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0x0101002BE2ED6EF13AD8468F9F6450BEA53A76</vt:lpwstr>
  </property>
</Properties>
</file>