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44CF" w14:textId="77777777" w:rsidR="000C0041" w:rsidRDefault="000C0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"/>
        <w:gridCol w:w="2638"/>
        <w:gridCol w:w="3117"/>
      </w:tblGrid>
      <w:tr w:rsidR="000C0041" w:rsidRPr="009D71BF" w14:paraId="5F0CB0E4" w14:textId="77777777" w:rsidTr="758BF227">
        <w:tc>
          <w:tcPr>
            <w:tcW w:w="9350" w:type="dxa"/>
            <w:gridSpan w:val="4"/>
            <w:shd w:val="clear" w:color="auto" w:fill="FF0000"/>
          </w:tcPr>
          <w:p w14:paraId="61C85FB6" w14:textId="77777777" w:rsidR="000C0041" w:rsidRPr="00F43638" w:rsidRDefault="000C0041" w:rsidP="00151947">
            <w:pPr>
              <w:jc w:val="center"/>
              <w:rPr>
                <w:rFonts w:eastAsia="Brush Script M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43638">
              <w:rPr>
                <w:rFonts w:eastAsia="Brush Script MT" w:cstheme="minorHAnsi"/>
                <w:b/>
                <w:bCs/>
                <w:color w:val="FFFFFF" w:themeColor="background1"/>
                <w:sz w:val="28"/>
                <w:szCs w:val="28"/>
              </w:rPr>
              <w:t>UNCT-SWAP Gender Equality Scorecard Toolkit Resource</w:t>
            </w:r>
          </w:p>
        </w:tc>
      </w:tr>
      <w:tr w:rsidR="000C0041" w14:paraId="6B04EEBB" w14:textId="77777777" w:rsidTr="758BF227">
        <w:tc>
          <w:tcPr>
            <w:tcW w:w="3595" w:type="dxa"/>
            <w:gridSpan w:val="2"/>
            <w:shd w:val="clear" w:color="auto" w:fill="FBE4D5" w:themeFill="accent2" w:themeFillTint="33"/>
          </w:tcPr>
          <w:p w14:paraId="04EB0AA0" w14:textId="77777777" w:rsidR="000C0041" w:rsidRPr="00151947" w:rsidRDefault="000C0041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What?</w:t>
            </w:r>
          </w:p>
          <w:p w14:paraId="48034FE6" w14:textId="6AC355F7" w:rsidR="000C0041" w:rsidRPr="00151947" w:rsidRDefault="000C0041" w:rsidP="00C232D8">
            <w:pPr>
              <w:rPr>
                <w:sz w:val="22"/>
                <w:szCs w:val="22"/>
              </w:rPr>
            </w:pPr>
            <w:r w:rsidRPr="758BF227">
              <w:rPr>
                <w:i/>
                <w:iCs/>
                <w:sz w:val="22"/>
                <w:szCs w:val="22"/>
              </w:rPr>
              <w:t>Checklist for Gender Mainstreaming in the Results Framework</w:t>
            </w:r>
            <w:r w:rsidRPr="758BF227">
              <w:rPr>
                <w:sz w:val="22"/>
                <w:szCs w:val="22"/>
              </w:rPr>
              <w:t xml:space="preserve"> has been developed and adapted from UNSDG’s </w:t>
            </w:r>
            <w:r w:rsidRPr="000C0041">
              <w:rPr>
                <w:i/>
                <w:iCs/>
                <w:sz w:val="22"/>
                <w:szCs w:val="22"/>
              </w:rPr>
              <w:t>Resource Book for Mainstreaming Gender in UN Common Programming at the Country Level</w:t>
            </w:r>
            <w:r w:rsidRPr="758BF227">
              <w:rPr>
                <w:sz w:val="22"/>
                <w:szCs w:val="22"/>
              </w:rPr>
              <w:t xml:space="preserve"> (Feb</w:t>
            </w:r>
            <w:r w:rsidR="00BF1340">
              <w:rPr>
                <w:sz w:val="22"/>
                <w:szCs w:val="22"/>
              </w:rPr>
              <w:t>ruary</w:t>
            </w:r>
            <w:r w:rsidRPr="758BF227">
              <w:rPr>
                <w:sz w:val="22"/>
                <w:szCs w:val="22"/>
              </w:rPr>
              <w:t xml:space="preserve"> 2020 draft). </w:t>
            </w:r>
          </w:p>
          <w:p w14:paraId="421D181A" w14:textId="77777777" w:rsidR="000C0041" w:rsidRDefault="000C0041">
            <w:pPr>
              <w:rPr>
                <w:sz w:val="22"/>
                <w:szCs w:val="22"/>
              </w:rPr>
            </w:pPr>
          </w:p>
          <w:p w14:paraId="71326659" w14:textId="77777777" w:rsidR="000C0041" w:rsidRDefault="000C0041"/>
          <w:p w14:paraId="358D5A6C" w14:textId="77777777" w:rsidR="000C0041" w:rsidRDefault="000C0041"/>
        </w:tc>
        <w:tc>
          <w:tcPr>
            <w:tcW w:w="5755" w:type="dxa"/>
            <w:gridSpan w:val="2"/>
            <w:shd w:val="clear" w:color="auto" w:fill="F7CAAC" w:themeFill="accent2" w:themeFillTint="66"/>
          </w:tcPr>
          <w:p w14:paraId="0AD29EE7" w14:textId="77777777" w:rsidR="000C0041" w:rsidRDefault="000C0041" w:rsidP="00C232D8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Why?</w:t>
            </w:r>
          </w:p>
          <w:p w14:paraId="4D26CA33" w14:textId="51690877" w:rsidR="000C0041" w:rsidRDefault="000C0041" w:rsidP="758BF227">
            <w:pPr>
              <w:rPr>
                <w:rFonts w:eastAsia="Brush Script MT"/>
                <w:sz w:val="22"/>
                <w:szCs w:val="22"/>
              </w:rPr>
            </w:pPr>
            <w:r w:rsidRPr="758BF227">
              <w:rPr>
                <w:rFonts w:eastAsia="Brush Script MT"/>
                <w:sz w:val="22"/>
                <w:szCs w:val="22"/>
              </w:rPr>
              <w:t xml:space="preserve">The checklist has been developed to support comprehensive gender mainstreaming in Cooperation Framework development in line with the UNCT-SWAP Scorecard requirements for Performance Indicator 1.3. The checklist may be used by groups involved in drafting the Results Framework as part of Cooperation Framework development; it may be further applied to early Results Framework drafts and Results Groups’ Annual Work Planning to check progress with mainstreaming gender and identify areas that require attention.  </w:t>
            </w:r>
          </w:p>
          <w:p w14:paraId="6427EEE7" w14:textId="77777777" w:rsidR="000C0041" w:rsidRPr="00C232D8" w:rsidRDefault="000C0041" w:rsidP="00C232D8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</w:p>
        </w:tc>
      </w:tr>
      <w:tr w:rsidR="000C0041" w:rsidRPr="004E52C7" w14:paraId="478CD4D9" w14:textId="77777777" w:rsidTr="758BF227">
        <w:tc>
          <w:tcPr>
            <w:tcW w:w="9350" w:type="dxa"/>
            <w:gridSpan w:val="4"/>
            <w:shd w:val="clear" w:color="auto" w:fill="auto"/>
          </w:tcPr>
          <w:p w14:paraId="37475B78" w14:textId="77777777" w:rsidR="000C0041" w:rsidRPr="004E52C7" w:rsidRDefault="000C0041">
            <w:pPr>
              <w:rPr>
                <w:rFonts w:ascii="Times New Roman" w:eastAsia="Brush Script MT" w:hAnsi="Times New Roman" w:cstheme="minorHAnsi"/>
                <w:b/>
                <w:bCs/>
                <w:sz w:val="21"/>
                <w:szCs w:val="21"/>
              </w:rPr>
            </w:pPr>
          </w:p>
        </w:tc>
      </w:tr>
      <w:tr w:rsidR="000C0041" w:rsidRPr="00B23671" w14:paraId="08B4D1C6" w14:textId="77777777" w:rsidTr="758BF227">
        <w:tc>
          <w:tcPr>
            <w:tcW w:w="9350" w:type="dxa"/>
            <w:gridSpan w:val="4"/>
            <w:shd w:val="clear" w:color="auto" w:fill="FF0000"/>
          </w:tcPr>
          <w:p w14:paraId="00CE62E6" w14:textId="77777777" w:rsidR="000C0041" w:rsidRPr="00B23671" w:rsidRDefault="000C0041" w:rsidP="00B23671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7413132B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Performance Indicator 1.3 Cooperation Framework Indicators</w:t>
            </w:r>
          </w:p>
        </w:tc>
      </w:tr>
      <w:tr w:rsidR="000C0041" w:rsidRPr="00B23671" w14:paraId="6F02C2A1" w14:textId="77777777" w:rsidTr="758BF227">
        <w:tc>
          <w:tcPr>
            <w:tcW w:w="3116" w:type="dxa"/>
            <w:shd w:val="clear" w:color="auto" w:fill="F7CAAC" w:themeFill="accent2" w:themeFillTint="66"/>
          </w:tcPr>
          <w:p w14:paraId="1BE03F99" w14:textId="77777777" w:rsidR="000C0041" w:rsidRPr="00F43638" w:rsidRDefault="000C0041" w:rsidP="00B23671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F43638">
              <w:rPr>
                <w:b/>
                <w:bCs/>
                <w:sz w:val="22"/>
                <w:szCs w:val="22"/>
              </w:rPr>
              <w:t>Approaches Minimum Requirements</w:t>
            </w:r>
          </w:p>
        </w:tc>
        <w:tc>
          <w:tcPr>
            <w:tcW w:w="3117" w:type="dxa"/>
            <w:gridSpan w:val="2"/>
            <w:shd w:val="clear" w:color="auto" w:fill="F7CAAC" w:themeFill="accent2" w:themeFillTint="66"/>
          </w:tcPr>
          <w:p w14:paraId="04F48513" w14:textId="77777777" w:rsidR="000C0041" w:rsidRPr="00F43638" w:rsidRDefault="000C0041" w:rsidP="00B23671">
            <w:pPr>
              <w:jc w:val="center"/>
              <w:rPr>
                <w:b/>
                <w:bCs/>
                <w:sz w:val="22"/>
                <w:szCs w:val="22"/>
              </w:rPr>
            </w:pPr>
            <w:r w:rsidRPr="00F43638">
              <w:rPr>
                <w:b/>
                <w:bCs/>
                <w:sz w:val="22"/>
                <w:szCs w:val="22"/>
              </w:rPr>
              <w:t>Meets Minimum</w:t>
            </w:r>
          </w:p>
          <w:p w14:paraId="33A1D360" w14:textId="77777777" w:rsidR="000C0041" w:rsidRPr="00F43638" w:rsidRDefault="000C0041" w:rsidP="00B23671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F43638">
              <w:rPr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6236E52C" w14:textId="77777777" w:rsidR="000C0041" w:rsidRPr="00F43638" w:rsidRDefault="000C0041" w:rsidP="00B23671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F43638">
              <w:rPr>
                <w:b/>
                <w:bCs/>
                <w:sz w:val="22"/>
                <w:szCs w:val="22"/>
              </w:rPr>
              <w:t>Exceeds Minimum Requirements</w:t>
            </w:r>
          </w:p>
        </w:tc>
      </w:tr>
      <w:tr w:rsidR="000C0041" w:rsidRPr="00674DF6" w14:paraId="18ED1A00" w14:textId="77777777" w:rsidTr="758BF227">
        <w:tc>
          <w:tcPr>
            <w:tcW w:w="3116" w:type="dxa"/>
            <w:shd w:val="clear" w:color="auto" w:fill="FBE4D5" w:themeFill="accent2" w:themeFillTint="33"/>
          </w:tcPr>
          <w:p w14:paraId="57F18363" w14:textId="71D35C1B" w:rsidR="000C0041" w:rsidRPr="00BF1340" w:rsidRDefault="000C0041" w:rsidP="007544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F1340">
              <w:rPr>
                <w:rFonts w:cstheme="minorHAnsi"/>
                <w:sz w:val="22"/>
                <w:szCs w:val="22"/>
                <w:lang w:val="en-AU"/>
              </w:rPr>
              <w:t>Between one fifth and one third (20-32 percent) of Cooperation Framework outcome (and output) indicators measure changes in gender equality and the empowerment of women in line with SDG targets, including SDG 5.</w:t>
            </w:r>
          </w:p>
        </w:tc>
        <w:tc>
          <w:tcPr>
            <w:tcW w:w="3117" w:type="dxa"/>
            <w:gridSpan w:val="2"/>
            <w:shd w:val="clear" w:color="auto" w:fill="FBE4D5" w:themeFill="accent2" w:themeFillTint="33"/>
          </w:tcPr>
          <w:p w14:paraId="674A5231" w14:textId="0281C3E6" w:rsidR="000C0041" w:rsidRPr="00BF1340" w:rsidRDefault="000C0041" w:rsidP="007544D9">
            <w:pPr>
              <w:rPr>
                <w:rFonts w:eastAsia="Brush Script MT" w:cstheme="minorHAnsi"/>
                <w:color w:val="000000" w:themeColor="text1"/>
                <w:sz w:val="22"/>
                <w:szCs w:val="22"/>
              </w:rPr>
            </w:pPr>
            <w:r w:rsidRPr="00BF1340">
              <w:rPr>
                <w:rFonts w:cstheme="minorHAnsi"/>
                <w:sz w:val="22"/>
                <w:szCs w:val="22"/>
                <w:lang w:val="en-AU"/>
              </w:rPr>
              <w:t>Between one third and one half (33-50 percent) of Cooperation Framework outcome (and output) indicators measure changes in gender equality and the empowerment of women in line with SDG targets, including SDG 5.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29400ADA" w14:textId="77777777" w:rsidR="000C0041" w:rsidRPr="00BF1340" w:rsidRDefault="000C0041" w:rsidP="007544D9">
            <w:pPr>
              <w:rPr>
                <w:rFonts w:eastAsia="Brush Script MT" w:cstheme="minorHAnsi"/>
                <w:color w:val="000000" w:themeColor="text1"/>
                <w:sz w:val="22"/>
                <w:szCs w:val="22"/>
              </w:rPr>
            </w:pPr>
            <w:r w:rsidRPr="00BF1340">
              <w:rPr>
                <w:rFonts w:cstheme="minorHAnsi"/>
                <w:sz w:val="22"/>
                <w:szCs w:val="22"/>
                <w:lang w:val="en-AU"/>
              </w:rPr>
              <w:t>More than half of Cooperation Framework outcome (and output) indicators measure changes in gender equality and the empowerment of women in line with SDG targets, including SDG 5.</w:t>
            </w:r>
          </w:p>
        </w:tc>
      </w:tr>
    </w:tbl>
    <w:p w14:paraId="5B0B2C71" w14:textId="77777777" w:rsidR="000C0041" w:rsidRDefault="000C0041"/>
    <w:p w14:paraId="56B4DEF7" w14:textId="77777777" w:rsidR="000C0041" w:rsidRDefault="000C0041"/>
    <w:p w14:paraId="73DA837E" w14:textId="498D8478" w:rsidR="000C0041" w:rsidRDefault="000C0041" w:rsidP="00191295">
      <w:pPr>
        <w:rPr>
          <w:sz w:val="22"/>
          <w:szCs w:val="22"/>
        </w:rPr>
      </w:pPr>
    </w:p>
    <w:p w14:paraId="551FB9EC" w14:textId="64F308CB" w:rsidR="000C0041" w:rsidRDefault="000C0041" w:rsidP="00191295">
      <w:pPr>
        <w:rPr>
          <w:sz w:val="22"/>
          <w:szCs w:val="22"/>
        </w:rPr>
      </w:pPr>
    </w:p>
    <w:p w14:paraId="5AA54603" w14:textId="117BBB02" w:rsidR="000C0041" w:rsidRDefault="000C0041" w:rsidP="00191295">
      <w:pPr>
        <w:rPr>
          <w:sz w:val="22"/>
          <w:szCs w:val="22"/>
        </w:rPr>
      </w:pPr>
    </w:p>
    <w:p w14:paraId="52C1EE01" w14:textId="74D471A1" w:rsidR="000C0041" w:rsidRDefault="000C0041" w:rsidP="00191295">
      <w:pPr>
        <w:rPr>
          <w:sz w:val="22"/>
          <w:szCs w:val="22"/>
        </w:rPr>
      </w:pPr>
    </w:p>
    <w:p w14:paraId="15182274" w14:textId="59EE8472" w:rsidR="000C0041" w:rsidRDefault="000C0041" w:rsidP="00191295">
      <w:pPr>
        <w:rPr>
          <w:sz w:val="22"/>
          <w:szCs w:val="22"/>
        </w:rPr>
      </w:pPr>
    </w:p>
    <w:p w14:paraId="2E5BEE1E" w14:textId="17CAD389" w:rsidR="000C0041" w:rsidRDefault="000C0041" w:rsidP="00191295">
      <w:pPr>
        <w:rPr>
          <w:sz w:val="22"/>
          <w:szCs w:val="22"/>
        </w:rPr>
      </w:pPr>
    </w:p>
    <w:p w14:paraId="5B21F20E" w14:textId="404FE145" w:rsidR="000C0041" w:rsidRDefault="000C0041" w:rsidP="00191295">
      <w:pPr>
        <w:rPr>
          <w:sz w:val="22"/>
          <w:szCs w:val="22"/>
        </w:rPr>
      </w:pPr>
    </w:p>
    <w:p w14:paraId="5381FA45" w14:textId="3C6AF99D" w:rsidR="000C0041" w:rsidRDefault="000C0041" w:rsidP="00191295">
      <w:pPr>
        <w:rPr>
          <w:sz w:val="22"/>
          <w:szCs w:val="22"/>
        </w:rPr>
      </w:pPr>
    </w:p>
    <w:p w14:paraId="6EF6DFFD" w14:textId="0FFBD297" w:rsidR="000C0041" w:rsidRDefault="000C0041" w:rsidP="00191295">
      <w:pPr>
        <w:rPr>
          <w:sz w:val="22"/>
          <w:szCs w:val="22"/>
        </w:rPr>
      </w:pPr>
    </w:p>
    <w:p w14:paraId="4ACAB110" w14:textId="5CF79438" w:rsidR="000C0041" w:rsidRDefault="000C0041" w:rsidP="00191295">
      <w:pPr>
        <w:rPr>
          <w:sz w:val="22"/>
          <w:szCs w:val="22"/>
        </w:rPr>
      </w:pPr>
    </w:p>
    <w:p w14:paraId="20FE0748" w14:textId="4C6A0DF4" w:rsidR="000C0041" w:rsidRDefault="000C0041" w:rsidP="00191295">
      <w:pPr>
        <w:rPr>
          <w:sz w:val="22"/>
          <w:szCs w:val="22"/>
        </w:rPr>
      </w:pPr>
    </w:p>
    <w:p w14:paraId="1BA61758" w14:textId="4DDA4C4E" w:rsidR="000C0041" w:rsidRDefault="000C0041" w:rsidP="00191295">
      <w:pPr>
        <w:rPr>
          <w:sz w:val="22"/>
          <w:szCs w:val="22"/>
        </w:rPr>
      </w:pPr>
    </w:p>
    <w:p w14:paraId="4AAE3529" w14:textId="183A4428" w:rsidR="000C0041" w:rsidRDefault="000C0041" w:rsidP="00191295">
      <w:pPr>
        <w:rPr>
          <w:sz w:val="22"/>
          <w:szCs w:val="22"/>
        </w:rPr>
      </w:pPr>
    </w:p>
    <w:p w14:paraId="0E557958" w14:textId="77777777" w:rsidR="000C0041" w:rsidRPr="003E52D6" w:rsidRDefault="000C0041" w:rsidP="00191295">
      <w:pPr>
        <w:rPr>
          <w:sz w:val="22"/>
          <w:szCs w:val="22"/>
        </w:rPr>
      </w:pPr>
    </w:p>
    <w:p w14:paraId="20F369D8" w14:textId="77777777" w:rsidR="000C0041" w:rsidRDefault="000C0041"/>
    <w:p w14:paraId="6C0B3874" w14:textId="56EC495D" w:rsidR="00F96EFD" w:rsidRPr="0094663F" w:rsidRDefault="00920635" w:rsidP="0094663F">
      <w:pPr>
        <w:jc w:val="center"/>
        <w:rPr>
          <w:u w:val="single"/>
        </w:rPr>
      </w:pPr>
      <w:r w:rsidRPr="0094663F">
        <w:rPr>
          <w:u w:val="single"/>
        </w:rPr>
        <w:lastRenderedPageBreak/>
        <w:t>Checklist for Gender Mainstreaming in the Results Framework</w:t>
      </w:r>
      <w:r w:rsidR="0094663F">
        <w:rPr>
          <w:rStyle w:val="FootnoteReference"/>
          <w:u w:val="single"/>
        </w:rPr>
        <w:footnoteReference w:id="1"/>
      </w:r>
    </w:p>
    <w:p w14:paraId="7E6F9053" w14:textId="0147F835" w:rsidR="0B4CAA1F" w:rsidRDefault="0B4CAA1F" w:rsidP="5556BA09">
      <w:pPr>
        <w:jc w:val="center"/>
        <w:rPr>
          <w:i/>
          <w:iCs/>
        </w:rPr>
      </w:pPr>
      <w:r w:rsidRPr="5556BA09">
        <w:rPr>
          <w:i/>
          <w:iCs/>
        </w:rPr>
        <w:t>Developed for UNCT-SWAP Toolkit (2020)</w:t>
      </w:r>
    </w:p>
    <w:p w14:paraId="7AF7C86B" w14:textId="0ED0B712" w:rsidR="00920635" w:rsidRDefault="00920635"/>
    <w:p w14:paraId="15E2E98A" w14:textId="74ADF50E" w:rsidR="725A4CE4" w:rsidRDefault="725A4CE4" w:rsidP="5556BA09">
      <w:pPr>
        <w:rPr>
          <w:b/>
          <w:bCs/>
        </w:rPr>
      </w:pPr>
      <w:r w:rsidRPr="5556BA09">
        <w:rPr>
          <w:b/>
          <w:bCs/>
        </w:rPr>
        <w:t>UNSDCF Results Framework</w:t>
      </w:r>
    </w:p>
    <w:p w14:paraId="1B79538D" w14:textId="1B7EBB23" w:rsidR="5556BA09" w:rsidRDefault="5556BA09" w:rsidP="5556BA09"/>
    <w:p w14:paraId="78C0D78D" w14:textId="5D73B5BD" w:rsidR="00920635" w:rsidRDefault="747C0C66" w:rsidP="6540F79A">
      <w:pPr>
        <w:pStyle w:val="NoSpacing"/>
        <w:numPr>
          <w:ilvl w:val="0"/>
          <w:numId w:val="2"/>
        </w:numPr>
        <w:tabs>
          <w:tab w:val="left" w:pos="1008"/>
        </w:tabs>
        <w:ind w:left="360"/>
        <w:jc w:val="both"/>
        <w:rPr>
          <w:rFonts w:asciiTheme="minorHAnsi" w:hAnsiTheme="minorHAnsi"/>
        </w:rPr>
      </w:pPr>
      <w:r w:rsidRPr="04374FA1">
        <w:rPr>
          <w:rFonts w:asciiTheme="minorHAnsi" w:hAnsiTheme="minorHAnsi"/>
        </w:rPr>
        <w:t xml:space="preserve">Do the </w:t>
      </w:r>
      <w:r w:rsidR="6084EA99" w:rsidRPr="04374FA1">
        <w:rPr>
          <w:rFonts w:asciiTheme="minorHAnsi" w:hAnsiTheme="minorHAnsi"/>
        </w:rPr>
        <w:t xml:space="preserve">Cooperation Framework </w:t>
      </w:r>
      <w:r w:rsidR="00920635" w:rsidRPr="04374FA1">
        <w:rPr>
          <w:rFonts w:asciiTheme="minorHAnsi" w:hAnsiTheme="minorHAnsi"/>
        </w:rPr>
        <w:t>strategic priorities</w:t>
      </w:r>
      <w:r w:rsidR="44374265" w:rsidRPr="04374FA1">
        <w:rPr>
          <w:rFonts w:asciiTheme="minorHAnsi" w:hAnsiTheme="minorHAnsi"/>
        </w:rPr>
        <w:t xml:space="preserve"> reflect an understanding that the promotion of GEWE is of intrinsic value as a goal </w:t>
      </w:r>
      <w:proofErr w:type="gramStart"/>
      <w:r w:rsidR="44374265" w:rsidRPr="04374FA1">
        <w:rPr>
          <w:rFonts w:asciiTheme="minorHAnsi" w:hAnsiTheme="minorHAnsi"/>
        </w:rPr>
        <w:t>in its own right as well as</w:t>
      </w:r>
      <w:proofErr w:type="gramEnd"/>
      <w:r w:rsidR="44374265" w:rsidRPr="04374FA1">
        <w:rPr>
          <w:rFonts w:asciiTheme="minorHAnsi" w:hAnsiTheme="minorHAnsi"/>
        </w:rPr>
        <w:t xml:space="preserve"> a driver of devel</w:t>
      </w:r>
      <w:r w:rsidR="355A2571" w:rsidRPr="04374FA1">
        <w:rPr>
          <w:rFonts w:asciiTheme="minorHAnsi" w:hAnsiTheme="minorHAnsi"/>
        </w:rPr>
        <w:t>opment overall</w:t>
      </w:r>
      <w:r w:rsidR="00920635" w:rsidRPr="04374FA1">
        <w:rPr>
          <w:rFonts w:asciiTheme="minorHAnsi" w:hAnsiTheme="minorHAnsi"/>
        </w:rPr>
        <w:t>?</w:t>
      </w:r>
    </w:p>
    <w:p w14:paraId="2EC865DC" w14:textId="77777777" w:rsidR="00920635" w:rsidRPr="00920635" w:rsidRDefault="00920635" w:rsidP="00920635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37092EB6" w14:textId="1C62BD48" w:rsidR="0094663F" w:rsidRDefault="0094663F" w:rsidP="5556BA09">
      <w:pPr>
        <w:pStyle w:val="NoSpacing"/>
        <w:numPr>
          <w:ilvl w:val="0"/>
          <w:numId w:val="2"/>
        </w:numPr>
        <w:tabs>
          <w:tab w:val="left" w:pos="1008"/>
        </w:tabs>
        <w:ind w:left="360"/>
        <w:jc w:val="both"/>
        <w:rPr>
          <w:rFonts w:asciiTheme="minorHAnsi" w:hAnsiTheme="minorHAnsi"/>
        </w:rPr>
      </w:pPr>
      <w:r w:rsidRPr="69803570">
        <w:rPr>
          <w:rFonts w:asciiTheme="minorHAnsi" w:hAnsiTheme="minorHAnsi"/>
        </w:rPr>
        <w:t>D</w:t>
      </w:r>
      <w:r w:rsidR="00920635" w:rsidRPr="69803570">
        <w:rPr>
          <w:rFonts w:asciiTheme="minorHAnsi" w:hAnsiTheme="minorHAnsi"/>
        </w:rPr>
        <w:t xml:space="preserve">o </w:t>
      </w:r>
      <w:r w:rsidRPr="69803570">
        <w:rPr>
          <w:rFonts w:asciiTheme="minorHAnsi" w:hAnsiTheme="minorHAnsi"/>
        </w:rPr>
        <w:t xml:space="preserve">all </w:t>
      </w:r>
      <w:r w:rsidR="00920635" w:rsidRPr="69803570">
        <w:rPr>
          <w:rFonts w:asciiTheme="minorHAnsi" w:hAnsiTheme="minorHAnsi"/>
        </w:rPr>
        <w:t xml:space="preserve">outcomes </w:t>
      </w:r>
      <w:r w:rsidRPr="69803570">
        <w:rPr>
          <w:rFonts w:asciiTheme="minorHAnsi" w:hAnsiTheme="minorHAnsi"/>
        </w:rPr>
        <w:t xml:space="preserve">clearly </w:t>
      </w:r>
      <w:r w:rsidR="00920635" w:rsidRPr="69803570">
        <w:rPr>
          <w:rFonts w:asciiTheme="minorHAnsi" w:hAnsiTheme="minorHAnsi"/>
        </w:rPr>
        <w:t>articulate how GE</w:t>
      </w:r>
      <w:r w:rsidR="41F755FF" w:rsidRPr="69803570">
        <w:rPr>
          <w:rFonts w:asciiTheme="minorHAnsi" w:hAnsiTheme="minorHAnsi"/>
        </w:rPr>
        <w:t>WE</w:t>
      </w:r>
      <w:r w:rsidR="00920635" w:rsidRPr="69803570">
        <w:rPr>
          <w:rFonts w:asciiTheme="minorHAnsi" w:hAnsiTheme="minorHAnsi"/>
        </w:rPr>
        <w:t xml:space="preserve"> will be promoted</w:t>
      </w:r>
      <w:r w:rsidRPr="69803570">
        <w:rPr>
          <w:rFonts w:asciiTheme="minorHAnsi" w:hAnsiTheme="minorHAnsi"/>
        </w:rPr>
        <w:t xml:space="preserve"> (UNCT-SWAP standards target </w:t>
      </w:r>
      <w:r w:rsidR="343FB852" w:rsidRPr="69803570">
        <w:rPr>
          <w:rFonts w:asciiTheme="minorHAnsi" w:hAnsiTheme="minorHAnsi"/>
        </w:rPr>
        <w:t xml:space="preserve">of </w:t>
      </w:r>
      <w:r w:rsidRPr="69803570">
        <w:rPr>
          <w:rFonts w:asciiTheme="minorHAnsi" w:hAnsiTheme="minorHAnsi"/>
        </w:rPr>
        <w:t>at least one gender-targeted outcome and gender equality visibly mainstreamed in all other outcomes)</w:t>
      </w:r>
      <w:r w:rsidR="00920635" w:rsidRPr="69803570">
        <w:rPr>
          <w:rFonts w:asciiTheme="minorHAnsi" w:hAnsiTheme="minorHAnsi"/>
        </w:rPr>
        <w:t xml:space="preserve">? </w:t>
      </w:r>
    </w:p>
    <w:p w14:paraId="3BB25360" w14:textId="77777777" w:rsidR="0094663F" w:rsidRDefault="0094663F" w:rsidP="0094663F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25AC78DE" w14:textId="4400CEF6" w:rsidR="0094663F" w:rsidRDefault="0094663F" w:rsidP="69803570">
      <w:pPr>
        <w:pStyle w:val="NoSpacing"/>
        <w:numPr>
          <w:ilvl w:val="0"/>
          <w:numId w:val="2"/>
        </w:numPr>
        <w:tabs>
          <w:tab w:val="left" w:pos="1008"/>
        </w:tabs>
        <w:ind w:left="360"/>
        <w:jc w:val="both"/>
        <w:rPr>
          <w:rFonts w:asciiTheme="minorHAnsi" w:hAnsiTheme="minorHAnsi"/>
        </w:rPr>
      </w:pPr>
      <w:r w:rsidRPr="69803570">
        <w:rPr>
          <w:rFonts w:asciiTheme="minorHAnsi" w:hAnsiTheme="minorHAnsi"/>
        </w:rPr>
        <w:t>Do the outcomes describe changes in the ways that governments fulfill their obligations to address gender</w:t>
      </w:r>
      <w:r w:rsidR="3C1C899E" w:rsidRPr="69803570">
        <w:rPr>
          <w:rFonts w:asciiTheme="minorHAnsi" w:hAnsiTheme="minorHAnsi"/>
        </w:rPr>
        <w:t>-</w:t>
      </w:r>
      <w:r w:rsidRPr="69803570">
        <w:rPr>
          <w:rFonts w:asciiTheme="minorHAnsi" w:hAnsiTheme="minorHAnsi"/>
        </w:rPr>
        <w:t>equality standards and commitments and/or the ways that people, particularly women, are empowered to act?</w:t>
      </w:r>
    </w:p>
    <w:p w14:paraId="19D2E233" w14:textId="3A56D80A" w:rsidR="00920635" w:rsidRPr="00920635" w:rsidRDefault="00920635" w:rsidP="5556BA09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7B6320A2" w14:textId="0B95E0F9" w:rsidR="00920635" w:rsidRDefault="449737A5" w:rsidP="5556BA09">
      <w:pPr>
        <w:pStyle w:val="NoSpacing"/>
        <w:numPr>
          <w:ilvl w:val="0"/>
          <w:numId w:val="2"/>
        </w:numPr>
        <w:tabs>
          <w:tab w:val="left" w:pos="1008"/>
        </w:tabs>
        <w:ind w:left="360"/>
        <w:jc w:val="both"/>
        <w:rPr>
          <w:rFonts w:asciiTheme="minorHAnsi" w:eastAsiaTheme="minorEastAsia" w:hAnsiTheme="minorHAnsi" w:cstheme="minorBidi"/>
        </w:rPr>
      </w:pPr>
      <w:r w:rsidRPr="69803570">
        <w:rPr>
          <w:rFonts w:asciiTheme="minorHAnsi" w:hAnsiTheme="minorHAnsi"/>
        </w:rPr>
        <w:t>Do the outcome indicators adequately track progress towards gender</w:t>
      </w:r>
      <w:r w:rsidR="54B21282" w:rsidRPr="69803570">
        <w:rPr>
          <w:rFonts w:asciiTheme="minorHAnsi" w:hAnsiTheme="minorHAnsi"/>
        </w:rPr>
        <w:t>-</w:t>
      </w:r>
      <w:r w:rsidRPr="69803570">
        <w:rPr>
          <w:rFonts w:asciiTheme="minorHAnsi" w:hAnsiTheme="minorHAnsi"/>
        </w:rPr>
        <w:t xml:space="preserve">equality results (UNCT-SWAP standards target </w:t>
      </w:r>
      <w:r w:rsidR="24C4D81A" w:rsidRPr="69803570">
        <w:rPr>
          <w:rFonts w:asciiTheme="minorHAnsi" w:hAnsiTheme="minorHAnsi"/>
        </w:rPr>
        <w:t xml:space="preserve">of </w:t>
      </w:r>
      <w:r w:rsidRPr="69803570">
        <w:rPr>
          <w:rFonts w:asciiTheme="minorHAnsi" w:hAnsiTheme="minorHAnsi"/>
        </w:rPr>
        <w:t>between 33-50 percent of indicators able to track GEWE progress)?</w:t>
      </w:r>
    </w:p>
    <w:p w14:paraId="2A514961" w14:textId="6154D235" w:rsidR="00920635" w:rsidRDefault="00920635" w:rsidP="5556BA09">
      <w:pPr>
        <w:pStyle w:val="NoSpacing"/>
        <w:tabs>
          <w:tab w:val="left" w:pos="1008"/>
        </w:tabs>
        <w:jc w:val="both"/>
        <w:rPr>
          <w:rFonts w:asciiTheme="minorHAnsi" w:hAnsiTheme="minorHAnsi"/>
        </w:rPr>
      </w:pPr>
    </w:p>
    <w:p w14:paraId="644E35EE" w14:textId="48E30D99" w:rsidR="00920635" w:rsidRDefault="138C0C6E" w:rsidP="5E6BBEBC">
      <w:pPr>
        <w:pStyle w:val="NoSpacing"/>
        <w:numPr>
          <w:ilvl w:val="0"/>
          <w:numId w:val="2"/>
        </w:numPr>
        <w:tabs>
          <w:tab w:val="left" w:pos="1008"/>
        </w:tabs>
        <w:ind w:left="360"/>
        <w:jc w:val="both"/>
        <w:rPr>
          <w:rFonts w:asciiTheme="minorHAnsi" w:hAnsiTheme="minorHAnsi"/>
        </w:rPr>
      </w:pPr>
      <w:r w:rsidRPr="69803570">
        <w:rPr>
          <w:rFonts w:asciiTheme="minorHAnsi" w:hAnsiTheme="minorHAnsi"/>
        </w:rPr>
        <w:t>Is there at least one member of the M&amp;E Group involved in developing the results framework that has gender expertise and/or has the M&amp;E Group received gender</w:t>
      </w:r>
      <w:r w:rsidR="7AB2ECA4" w:rsidRPr="69803570">
        <w:rPr>
          <w:rFonts w:asciiTheme="minorHAnsi" w:hAnsiTheme="minorHAnsi"/>
        </w:rPr>
        <w:t>-</w:t>
      </w:r>
      <w:r w:rsidRPr="69803570">
        <w:rPr>
          <w:rFonts w:asciiTheme="minorHAnsi" w:hAnsiTheme="minorHAnsi"/>
        </w:rPr>
        <w:t xml:space="preserve">capacity development training (UNCT-SWAP standards target </w:t>
      </w:r>
      <w:r w:rsidR="149C46C2" w:rsidRPr="69803570">
        <w:rPr>
          <w:rFonts w:asciiTheme="minorHAnsi" w:hAnsiTheme="minorHAnsi"/>
        </w:rPr>
        <w:t xml:space="preserve">of </w:t>
      </w:r>
      <w:r w:rsidRPr="69803570">
        <w:rPr>
          <w:rFonts w:asciiTheme="minorHAnsi" w:hAnsiTheme="minorHAnsi"/>
        </w:rPr>
        <w:t>at least one technical training on gender</w:t>
      </w:r>
      <w:r w:rsidR="0EFF7E40" w:rsidRPr="69803570">
        <w:rPr>
          <w:rFonts w:asciiTheme="minorHAnsi" w:hAnsiTheme="minorHAnsi"/>
        </w:rPr>
        <w:t>-</w:t>
      </w:r>
      <w:r w:rsidRPr="69803570">
        <w:rPr>
          <w:rFonts w:asciiTheme="minorHAnsi" w:hAnsiTheme="minorHAnsi"/>
        </w:rPr>
        <w:t>responsive M&amp;E within each Cooperative Framework cycle)?</w:t>
      </w:r>
    </w:p>
    <w:p w14:paraId="59467DCB" w14:textId="19AA9C4E" w:rsidR="00920635" w:rsidRDefault="00920635" w:rsidP="5556BA09">
      <w:pPr>
        <w:pStyle w:val="NoSpacing"/>
        <w:tabs>
          <w:tab w:val="left" w:pos="1008"/>
        </w:tabs>
        <w:jc w:val="both"/>
        <w:rPr>
          <w:rFonts w:asciiTheme="minorHAnsi" w:hAnsiTheme="minorHAnsi"/>
        </w:rPr>
      </w:pPr>
    </w:p>
    <w:p w14:paraId="6E94D2F9" w14:textId="28EF9719" w:rsidR="00920635" w:rsidRDefault="138C0C6E" w:rsidP="5556BA09">
      <w:pPr>
        <w:pStyle w:val="NoSpacing"/>
        <w:tabs>
          <w:tab w:val="left" w:pos="1008"/>
        </w:tabs>
        <w:jc w:val="both"/>
        <w:rPr>
          <w:rFonts w:asciiTheme="minorHAnsi" w:hAnsiTheme="minorHAnsi"/>
          <w:b/>
          <w:bCs/>
        </w:rPr>
      </w:pPr>
      <w:r w:rsidRPr="5556BA09">
        <w:rPr>
          <w:rFonts w:asciiTheme="minorHAnsi" w:hAnsiTheme="minorHAnsi"/>
          <w:b/>
          <w:bCs/>
        </w:rPr>
        <w:t>Results Groups Annual Work Planning</w:t>
      </w:r>
    </w:p>
    <w:p w14:paraId="7A4BEE23" w14:textId="32E2E687" w:rsidR="00920635" w:rsidRDefault="00920635" w:rsidP="5556BA09">
      <w:pPr>
        <w:pStyle w:val="NoSpacing"/>
        <w:tabs>
          <w:tab w:val="left" w:pos="1008"/>
        </w:tabs>
        <w:jc w:val="both"/>
        <w:rPr>
          <w:rFonts w:asciiTheme="minorHAnsi" w:hAnsiTheme="minorHAnsi"/>
        </w:rPr>
      </w:pPr>
    </w:p>
    <w:p w14:paraId="1CF1E5C4" w14:textId="15108505" w:rsidR="00920635" w:rsidRDefault="00920635" w:rsidP="5556BA09">
      <w:pPr>
        <w:pStyle w:val="NoSpacing"/>
        <w:numPr>
          <w:ilvl w:val="0"/>
          <w:numId w:val="2"/>
        </w:numPr>
        <w:tabs>
          <w:tab w:val="left" w:pos="1008"/>
        </w:tabs>
        <w:ind w:left="360"/>
        <w:jc w:val="both"/>
      </w:pPr>
      <w:r w:rsidRPr="04374FA1">
        <w:rPr>
          <w:rFonts w:asciiTheme="minorHAnsi" w:hAnsiTheme="minorHAnsi"/>
        </w:rPr>
        <w:t xml:space="preserve">Is there at least one gender-targeted or </w:t>
      </w:r>
      <w:r w:rsidR="0094663F" w:rsidRPr="04374FA1">
        <w:rPr>
          <w:rFonts w:asciiTheme="minorHAnsi" w:hAnsiTheme="minorHAnsi"/>
        </w:rPr>
        <w:t>gender-</w:t>
      </w:r>
      <w:r w:rsidRPr="04374FA1">
        <w:rPr>
          <w:rFonts w:asciiTheme="minorHAnsi" w:hAnsiTheme="minorHAnsi"/>
        </w:rPr>
        <w:t xml:space="preserve">sensitive output per outcome with at least one gender-targeted or </w:t>
      </w:r>
      <w:r w:rsidR="0094663F" w:rsidRPr="04374FA1">
        <w:rPr>
          <w:rFonts w:asciiTheme="minorHAnsi" w:hAnsiTheme="minorHAnsi"/>
        </w:rPr>
        <w:t>gender-</w:t>
      </w:r>
      <w:r w:rsidRPr="04374FA1">
        <w:rPr>
          <w:rFonts w:asciiTheme="minorHAnsi" w:hAnsiTheme="minorHAnsi"/>
        </w:rPr>
        <w:t xml:space="preserve">sensitive output indicator? </w:t>
      </w:r>
    </w:p>
    <w:p w14:paraId="0C3BFE8C" w14:textId="77777777" w:rsidR="00920635" w:rsidRPr="00920635" w:rsidRDefault="00920635" w:rsidP="5E6BBEBC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09F64F36" w14:textId="5A10417B" w:rsidR="0094663F" w:rsidRDefault="00920635" w:rsidP="5556BA09">
      <w:pPr>
        <w:pStyle w:val="NoSpacing"/>
        <w:numPr>
          <w:ilvl w:val="0"/>
          <w:numId w:val="2"/>
        </w:numPr>
        <w:tabs>
          <w:tab w:val="left" w:pos="1008"/>
        </w:tabs>
        <w:ind w:left="360"/>
        <w:jc w:val="both"/>
        <w:rPr>
          <w:rFonts w:asciiTheme="minorHAnsi" w:hAnsiTheme="minorHAnsi"/>
        </w:rPr>
      </w:pPr>
      <w:r w:rsidRPr="5556BA09">
        <w:rPr>
          <w:rFonts w:asciiTheme="minorHAnsi" w:hAnsiTheme="minorHAnsi"/>
        </w:rPr>
        <w:t xml:space="preserve">Is there at least one gender-targeted or </w:t>
      </w:r>
      <w:r w:rsidR="0094663F" w:rsidRPr="5556BA09">
        <w:rPr>
          <w:rFonts w:asciiTheme="minorHAnsi" w:hAnsiTheme="minorHAnsi"/>
        </w:rPr>
        <w:t>gender-</w:t>
      </w:r>
      <w:r w:rsidRPr="5556BA09">
        <w:rPr>
          <w:rFonts w:asciiTheme="minorHAnsi" w:hAnsiTheme="minorHAnsi"/>
        </w:rPr>
        <w:t>sensitive activity per output?</w:t>
      </w:r>
      <w:r w:rsidRPr="5556BA09">
        <w:rPr>
          <w:rFonts w:ascii="MS Gothic" w:eastAsia="MS Gothic" w:hAnsi="MS Gothic" w:cs="MS Gothic"/>
        </w:rPr>
        <w:t> </w:t>
      </w:r>
    </w:p>
    <w:p w14:paraId="01B26AE9" w14:textId="77777777" w:rsidR="00920635" w:rsidRPr="0094663F" w:rsidRDefault="00920635" w:rsidP="0094663F">
      <w:pPr>
        <w:widowControl w:val="0"/>
        <w:tabs>
          <w:tab w:val="left" w:pos="1008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08528E0" w14:textId="0CA87AFB" w:rsidR="00920635" w:rsidRPr="00920635" w:rsidRDefault="6C16CE31" w:rsidP="00920635">
      <w:pPr>
        <w:pStyle w:val="ListParagraph"/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adjustRightInd w:val="0"/>
        <w:spacing w:after="60"/>
        <w:ind w:left="360"/>
        <w:rPr>
          <w:rFonts w:cs="Times New Roman"/>
          <w:sz w:val="22"/>
          <w:szCs w:val="22"/>
          <w:lang w:eastAsia="en-US"/>
        </w:rPr>
      </w:pPr>
      <w:r w:rsidRPr="04374FA1">
        <w:rPr>
          <w:rFonts w:cs="Times New Roman"/>
          <w:sz w:val="22"/>
          <w:szCs w:val="22"/>
          <w:lang w:eastAsia="en-US"/>
        </w:rPr>
        <w:t xml:space="preserve">Are members of the </w:t>
      </w:r>
      <w:r w:rsidR="00920635" w:rsidRPr="04374FA1">
        <w:rPr>
          <w:rFonts w:cs="Times New Roman"/>
          <w:sz w:val="22"/>
          <w:szCs w:val="22"/>
          <w:lang w:eastAsia="en-US"/>
        </w:rPr>
        <w:t xml:space="preserve">UNCT Gender Coordination Mechanism (GTG or similar) </w:t>
      </w:r>
      <w:r w:rsidR="1399BAA7" w:rsidRPr="04374FA1">
        <w:rPr>
          <w:rFonts w:cs="Times New Roman"/>
          <w:sz w:val="22"/>
          <w:szCs w:val="22"/>
          <w:lang w:eastAsia="en-US"/>
        </w:rPr>
        <w:t>engaged in</w:t>
      </w:r>
      <w:r w:rsidR="00920635" w:rsidRPr="04374FA1">
        <w:rPr>
          <w:rFonts w:cs="Times New Roman"/>
          <w:sz w:val="22"/>
          <w:szCs w:val="22"/>
          <w:lang w:eastAsia="en-US"/>
        </w:rPr>
        <w:t xml:space="preserve"> </w:t>
      </w:r>
      <w:r w:rsidR="79D48BC2" w:rsidRPr="04374FA1">
        <w:rPr>
          <w:rFonts w:cs="Times New Roman"/>
          <w:sz w:val="22"/>
          <w:szCs w:val="22"/>
          <w:lang w:eastAsia="en-US"/>
        </w:rPr>
        <w:t xml:space="preserve">supporting </w:t>
      </w:r>
      <w:r w:rsidR="00920635" w:rsidRPr="04374FA1">
        <w:rPr>
          <w:rFonts w:cs="Times New Roman"/>
          <w:sz w:val="22"/>
          <w:szCs w:val="22"/>
          <w:lang w:eastAsia="en-US"/>
        </w:rPr>
        <w:t xml:space="preserve">the </w:t>
      </w:r>
      <w:r w:rsidR="0094663F" w:rsidRPr="04374FA1">
        <w:rPr>
          <w:rFonts w:cs="Times New Roman"/>
          <w:sz w:val="22"/>
          <w:szCs w:val="22"/>
          <w:lang w:eastAsia="en-US"/>
        </w:rPr>
        <w:t xml:space="preserve">joint work plan </w:t>
      </w:r>
      <w:r w:rsidR="00920635" w:rsidRPr="04374FA1">
        <w:rPr>
          <w:rFonts w:cs="Times New Roman"/>
          <w:sz w:val="22"/>
          <w:szCs w:val="22"/>
          <w:lang w:eastAsia="en-US"/>
        </w:rPr>
        <w:t>process</w:t>
      </w:r>
      <w:r w:rsidR="46961C95" w:rsidRPr="04374FA1">
        <w:rPr>
          <w:rFonts w:cs="Times New Roman"/>
          <w:sz w:val="22"/>
          <w:szCs w:val="22"/>
          <w:lang w:eastAsia="en-US"/>
        </w:rPr>
        <w:t xml:space="preserve"> across all results groups</w:t>
      </w:r>
      <w:r w:rsidR="00920635" w:rsidRPr="04374FA1">
        <w:rPr>
          <w:rFonts w:cs="Times New Roman"/>
          <w:sz w:val="22"/>
          <w:szCs w:val="22"/>
          <w:lang w:eastAsia="en-US"/>
        </w:rPr>
        <w:t xml:space="preserve"> to ensure gender mainstreaming in outputs, output indicators, </w:t>
      </w:r>
      <w:proofErr w:type="gramStart"/>
      <w:r w:rsidR="00920635" w:rsidRPr="04374FA1">
        <w:rPr>
          <w:rFonts w:cs="Times New Roman"/>
          <w:sz w:val="22"/>
          <w:szCs w:val="22"/>
          <w:lang w:eastAsia="en-US"/>
        </w:rPr>
        <w:t>activities</w:t>
      </w:r>
      <w:proofErr w:type="gramEnd"/>
      <w:r w:rsidR="00920635" w:rsidRPr="04374FA1">
        <w:rPr>
          <w:rFonts w:cs="Times New Roman"/>
          <w:sz w:val="22"/>
          <w:szCs w:val="22"/>
          <w:lang w:eastAsia="en-US"/>
        </w:rPr>
        <w:t xml:space="preserve"> and budget of each joint work plan?</w:t>
      </w:r>
    </w:p>
    <w:p w14:paraId="780BED4D" w14:textId="368DCB66" w:rsidR="00920635" w:rsidRDefault="00920635"/>
    <w:sectPr w:rsidR="00920635" w:rsidSect="002E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32EF" w14:textId="77777777" w:rsidR="00922434" w:rsidRDefault="00922434" w:rsidP="0094663F">
      <w:r>
        <w:separator/>
      </w:r>
    </w:p>
  </w:endnote>
  <w:endnote w:type="continuationSeparator" w:id="0">
    <w:p w14:paraId="4D51B0CC" w14:textId="77777777" w:rsidR="00922434" w:rsidRDefault="00922434" w:rsidP="009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Microsoft YaHe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B269" w14:textId="77777777" w:rsidR="00922434" w:rsidRDefault="00922434" w:rsidP="0094663F">
      <w:r>
        <w:separator/>
      </w:r>
    </w:p>
  </w:footnote>
  <w:footnote w:type="continuationSeparator" w:id="0">
    <w:p w14:paraId="04656685" w14:textId="77777777" w:rsidR="00922434" w:rsidRDefault="00922434" w:rsidP="0094663F">
      <w:r>
        <w:continuationSeparator/>
      </w:r>
    </w:p>
  </w:footnote>
  <w:footnote w:id="1">
    <w:p w14:paraId="41C76208" w14:textId="1EA0A671" w:rsidR="0094663F" w:rsidRDefault="009466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260B">
        <w:t>D</w:t>
      </w:r>
      <w:r>
        <w:t>eveloped</w:t>
      </w:r>
      <w:r w:rsidR="004A260B">
        <w:t xml:space="preserve"> and adapted</w:t>
      </w:r>
      <w:r>
        <w:t xml:space="preserve"> from UNSDG ‘Resource Book for Mainstreaming Gender in UN Common Programming at the Country Level (Feb 2020 draft).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89B"/>
    <w:multiLevelType w:val="hybridMultilevel"/>
    <w:tmpl w:val="680E7EE2"/>
    <w:lvl w:ilvl="0" w:tplc="EB3265A8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4337B"/>
    <w:multiLevelType w:val="hybridMultilevel"/>
    <w:tmpl w:val="8D043BC2"/>
    <w:lvl w:ilvl="0" w:tplc="04090019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5"/>
    <w:rsid w:val="000C0041"/>
    <w:rsid w:val="002E10ED"/>
    <w:rsid w:val="00422C30"/>
    <w:rsid w:val="004A260B"/>
    <w:rsid w:val="00920635"/>
    <w:rsid w:val="00922434"/>
    <w:rsid w:val="0094663F"/>
    <w:rsid w:val="00A261EE"/>
    <w:rsid w:val="00BF1340"/>
    <w:rsid w:val="00F96EFD"/>
    <w:rsid w:val="03E3E829"/>
    <w:rsid w:val="04374FA1"/>
    <w:rsid w:val="048E70BA"/>
    <w:rsid w:val="083A30FC"/>
    <w:rsid w:val="0B4CAA1F"/>
    <w:rsid w:val="0BD5D1B1"/>
    <w:rsid w:val="0CD1C6AB"/>
    <w:rsid w:val="0EFF7E40"/>
    <w:rsid w:val="12677866"/>
    <w:rsid w:val="138C0C6E"/>
    <w:rsid w:val="1399BAA7"/>
    <w:rsid w:val="149C46C2"/>
    <w:rsid w:val="1E8BA85C"/>
    <w:rsid w:val="1F0198DC"/>
    <w:rsid w:val="233AAAF8"/>
    <w:rsid w:val="24C4D81A"/>
    <w:rsid w:val="2A1F1F1F"/>
    <w:rsid w:val="2B510307"/>
    <w:rsid w:val="2BD6FF06"/>
    <w:rsid w:val="30B80799"/>
    <w:rsid w:val="343FB852"/>
    <w:rsid w:val="3476C943"/>
    <w:rsid w:val="355A2571"/>
    <w:rsid w:val="3B3509E3"/>
    <w:rsid w:val="3C1C899E"/>
    <w:rsid w:val="3CC61D70"/>
    <w:rsid w:val="3DDF55F4"/>
    <w:rsid w:val="3FFDBE32"/>
    <w:rsid w:val="41F755FF"/>
    <w:rsid w:val="44374265"/>
    <w:rsid w:val="449737A5"/>
    <w:rsid w:val="46961C95"/>
    <w:rsid w:val="4A0C1AD7"/>
    <w:rsid w:val="4EE02372"/>
    <w:rsid w:val="54B21282"/>
    <w:rsid w:val="5556BA09"/>
    <w:rsid w:val="589D6864"/>
    <w:rsid w:val="5E456F54"/>
    <w:rsid w:val="5E6BBEBC"/>
    <w:rsid w:val="60674FC2"/>
    <w:rsid w:val="6084EA99"/>
    <w:rsid w:val="609D68BF"/>
    <w:rsid w:val="61A7F62F"/>
    <w:rsid w:val="62874860"/>
    <w:rsid w:val="64CD3A1D"/>
    <w:rsid w:val="6540F79A"/>
    <w:rsid w:val="669AE579"/>
    <w:rsid w:val="69803570"/>
    <w:rsid w:val="69F6D013"/>
    <w:rsid w:val="6AF445F9"/>
    <w:rsid w:val="6C16CE31"/>
    <w:rsid w:val="6F9F4C26"/>
    <w:rsid w:val="725A4CE4"/>
    <w:rsid w:val="737557F5"/>
    <w:rsid w:val="747C0C66"/>
    <w:rsid w:val="75BA0806"/>
    <w:rsid w:val="75BFF0C8"/>
    <w:rsid w:val="777884E5"/>
    <w:rsid w:val="79D48BC2"/>
    <w:rsid w:val="7AB2ECA4"/>
    <w:rsid w:val="7C2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1103"/>
  <w15:chartTrackingRefBased/>
  <w15:docId w15:val="{CA0D0246-46BA-4544-A056-B35C2AD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Dot pt,F5 List Paragraph,List Paragraph Char Char Char,Indicator Text,Numbered Para 1,Bullet 1,Bullet Points,List Paragraph2,MAIN CONTENT,Normal numbered,List Paragraph1,Colorful List - Accent 11,Issue Action POC,3,No Spacing1"/>
    <w:basedOn w:val="Normal"/>
    <w:link w:val="ListParagraphChar"/>
    <w:uiPriority w:val="34"/>
    <w:qFormat/>
    <w:rsid w:val="00920635"/>
    <w:pPr>
      <w:numPr>
        <w:numId w:val="1"/>
      </w:numPr>
      <w:spacing w:after="120"/>
      <w:jc w:val="both"/>
    </w:pPr>
    <w:rPr>
      <w:rFonts w:eastAsia="Calibri" w:cs="Arial"/>
      <w:sz w:val="20"/>
      <w:szCs w:val="20"/>
      <w:lang w:val="en-CA" w:eastAsia="en-GB"/>
    </w:rPr>
  </w:style>
  <w:style w:type="paragraph" w:styleId="NoSpacing">
    <w:name w:val="No Spacing"/>
    <w:uiPriority w:val="99"/>
    <w:qFormat/>
    <w:rsid w:val="00920635"/>
    <w:rPr>
      <w:rFonts w:ascii="Calibri" w:eastAsia="Calibri" w:hAnsi="Calibri" w:cs="Times New Roman"/>
      <w:sz w:val="22"/>
      <w:szCs w:val="22"/>
      <w:lang w:val="en-CA"/>
    </w:rPr>
  </w:style>
  <w:style w:type="character" w:customStyle="1" w:styleId="ListParagraphChar">
    <w:name w:val="List Paragraph Char"/>
    <w:aliases w:val="References Char,Dot pt Char,F5 List Paragraph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locked/>
    <w:rsid w:val="00920635"/>
    <w:rPr>
      <w:rFonts w:eastAsia="Calibri" w:cs="Arial"/>
      <w:sz w:val="20"/>
      <w:szCs w:val="20"/>
      <w:lang w:val="en-CA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6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6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63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0C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32089-BD94-4479-92B8-F8ADE40D4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1427D-BAE5-47EB-8456-3B92EF9CC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CC21A-E3BA-4485-9F34-10545CE3F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Esser</dc:creator>
  <cp:keywords/>
  <dc:description/>
  <cp:lastModifiedBy>Denise Laaveri</cp:lastModifiedBy>
  <cp:revision>12</cp:revision>
  <dcterms:created xsi:type="dcterms:W3CDTF">2020-11-18T11:15:00Z</dcterms:created>
  <dcterms:modified xsi:type="dcterms:W3CDTF">2021-02-18T07:52:00Z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