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0A6C8" w14:textId="77777777" w:rsidR="00481350" w:rsidRDefault="00481350"/>
    <w:tbl>
      <w:tblPr>
        <w:tblStyle w:val="TableGrid"/>
        <w:tblW w:w="0" w:type="auto"/>
        <w:tblLook w:val="04A0" w:firstRow="1" w:lastRow="0" w:firstColumn="1" w:lastColumn="0" w:noHBand="0" w:noVBand="1"/>
      </w:tblPr>
      <w:tblGrid>
        <w:gridCol w:w="3004"/>
        <w:gridCol w:w="469"/>
        <w:gridCol w:w="2537"/>
        <w:gridCol w:w="3006"/>
      </w:tblGrid>
      <w:tr w:rsidR="00481350" w:rsidRPr="00151947" w14:paraId="0F521643" w14:textId="77777777" w:rsidTr="442695DC">
        <w:tc>
          <w:tcPr>
            <w:tcW w:w="9350" w:type="dxa"/>
            <w:gridSpan w:val="4"/>
            <w:shd w:val="clear" w:color="auto" w:fill="FC0C8A"/>
          </w:tcPr>
          <w:p w14:paraId="7D6B1002" w14:textId="77777777" w:rsidR="00481350" w:rsidRPr="00151947" w:rsidRDefault="00481350" w:rsidP="00151947">
            <w:pPr>
              <w:jc w:val="center"/>
              <w:rPr>
                <w:rFonts w:eastAsia="Brush Script MT" w:cs="Calibri"/>
                <w:b/>
                <w:bCs/>
                <w:color w:val="FFFFFF" w:themeColor="background1"/>
                <w:sz w:val="28"/>
                <w:szCs w:val="28"/>
              </w:rPr>
            </w:pPr>
            <w:r w:rsidRPr="00151947">
              <w:rPr>
                <w:rFonts w:eastAsia="Brush Script MT" w:cs="Calibri"/>
                <w:b/>
                <w:bCs/>
                <w:color w:val="FFFFFF" w:themeColor="background1"/>
                <w:sz w:val="28"/>
                <w:szCs w:val="28"/>
              </w:rPr>
              <w:t>UNCT-SWAP Gender Equality Scorecard Toolkit Resource</w:t>
            </w:r>
          </w:p>
        </w:tc>
      </w:tr>
      <w:tr w:rsidR="00481350" w14:paraId="3FBE8537" w14:textId="77777777" w:rsidTr="442695DC">
        <w:tc>
          <w:tcPr>
            <w:tcW w:w="3595" w:type="dxa"/>
            <w:gridSpan w:val="2"/>
            <w:shd w:val="clear" w:color="auto" w:fill="FFCCFF"/>
          </w:tcPr>
          <w:p w14:paraId="61C5E936" w14:textId="2AA2CCCF" w:rsidR="00481350" w:rsidRPr="00481350" w:rsidRDefault="00481350" w:rsidP="00856CF4">
            <w:pPr>
              <w:spacing w:line="240" w:lineRule="auto"/>
              <w:rPr>
                <w:rFonts w:eastAsia="Brush Script MT" w:cs="Brush Script MT"/>
                <w:sz w:val="28"/>
                <w:szCs w:val="28"/>
              </w:rPr>
            </w:pPr>
            <w:r w:rsidRPr="00151947">
              <w:rPr>
                <w:rFonts w:ascii="Forte" w:eastAsia="Brush Script MT" w:hAnsi="Forte" w:cs="Brush Script MT"/>
                <w:sz w:val="28"/>
                <w:szCs w:val="28"/>
              </w:rPr>
              <w:t>What?</w:t>
            </w:r>
            <w:r>
              <w:rPr>
                <w:rFonts w:eastAsia="Brush Script MT" w:cs="Brush Script MT"/>
                <w:sz w:val="28"/>
                <w:szCs w:val="28"/>
              </w:rPr>
              <w:br/>
            </w:r>
            <w:r w:rsidRPr="00481350">
              <w:rPr>
                <w:i/>
                <w:iCs/>
                <w:sz w:val="22"/>
                <w:szCs w:val="22"/>
              </w:rPr>
              <w:t>Checklist for Safer Recruitment</w:t>
            </w:r>
            <w:r>
              <w:rPr>
                <w:sz w:val="22"/>
                <w:szCs w:val="22"/>
              </w:rPr>
              <w:br/>
            </w:r>
            <w:r w:rsidRPr="000B581A">
              <w:rPr>
                <w:sz w:val="22"/>
                <w:szCs w:val="22"/>
              </w:rPr>
              <w:t>(</w:t>
            </w:r>
            <w:r>
              <w:rPr>
                <w:sz w:val="22"/>
                <w:szCs w:val="22"/>
              </w:rPr>
              <w:t>PSEA Network Myanmar 2020</w:t>
            </w:r>
            <w:r w:rsidRPr="000B581A">
              <w:rPr>
                <w:sz w:val="22"/>
                <w:szCs w:val="22"/>
              </w:rPr>
              <w:t>).</w:t>
            </w:r>
            <w:r w:rsidRPr="00151947">
              <w:rPr>
                <w:sz w:val="22"/>
                <w:szCs w:val="22"/>
              </w:rPr>
              <w:t xml:space="preserve"> </w:t>
            </w:r>
          </w:p>
          <w:p w14:paraId="0090ADFD" w14:textId="77777777" w:rsidR="00481350" w:rsidRDefault="00481350" w:rsidP="00856CF4">
            <w:pPr>
              <w:spacing w:line="240" w:lineRule="auto"/>
            </w:pPr>
          </w:p>
          <w:p w14:paraId="496F6F91" w14:textId="77777777" w:rsidR="00481350" w:rsidRDefault="00481350" w:rsidP="00856CF4">
            <w:pPr>
              <w:spacing w:line="240" w:lineRule="auto"/>
            </w:pPr>
          </w:p>
        </w:tc>
        <w:tc>
          <w:tcPr>
            <w:tcW w:w="5755" w:type="dxa"/>
            <w:gridSpan w:val="2"/>
            <w:shd w:val="clear" w:color="auto" w:fill="FF99FF"/>
          </w:tcPr>
          <w:p w14:paraId="5317F168" w14:textId="77777777" w:rsidR="00481350" w:rsidRDefault="00481350" w:rsidP="00856CF4">
            <w:pPr>
              <w:spacing w:line="240" w:lineRule="auto"/>
              <w:rPr>
                <w:rFonts w:ascii="Forte" w:eastAsia="Brush Script MT" w:hAnsi="Forte" w:cs="Brush Script MT"/>
                <w:sz w:val="28"/>
                <w:szCs w:val="28"/>
              </w:rPr>
            </w:pPr>
            <w:r w:rsidRPr="00151947">
              <w:rPr>
                <w:rFonts w:ascii="Forte" w:eastAsia="Brush Script MT" w:hAnsi="Forte" w:cs="Brush Script MT"/>
                <w:sz w:val="28"/>
                <w:szCs w:val="28"/>
              </w:rPr>
              <w:t>Why?</w:t>
            </w:r>
          </w:p>
          <w:p w14:paraId="67082D4B" w14:textId="2D37E5D6" w:rsidR="00481350" w:rsidRPr="00191295" w:rsidRDefault="00481350" w:rsidP="00856CF4">
            <w:pPr>
              <w:spacing w:line="240" w:lineRule="auto"/>
              <w:rPr>
                <w:rFonts w:eastAsia="Brush Script MT" w:cstheme="minorHAnsi"/>
                <w:sz w:val="22"/>
                <w:szCs w:val="22"/>
              </w:rPr>
            </w:pPr>
            <w:r>
              <w:rPr>
                <w:rFonts w:eastAsia="Brush Script MT" w:cstheme="minorHAnsi"/>
                <w:sz w:val="22"/>
                <w:szCs w:val="22"/>
              </w:rPr>
              <w:t>The checklist has been developed to support integration of PSEA standards and practices into recruitment processes in line with UNCT-SWAP Scorecard requirements for Performance Indicator 4.2.  The checklist may be used for guidance by human resource personnel, managers or others involved in recruitment, induction and performance management.</w:t>
            </w:r>
          </w:p>
        </w:tc>
      </w:tr>
      <w:tr w:rsidR="00481350" w14:paraId="03157151" w14:textId="77777777" w:rsidTr="442695DC">
        <w:tc>
          <w:tcPr>
            <w:tcW w:w="9350" w:type="dxa"/>
            <w:gridSpan w:val="4"/>
            <w:shd w:val="clear" w:color="auto" w:fill="auto"/>
          </w:tcPr>
          <w:p w14:paraId="0B096933" w14:textId="77777777" w:rsidR="00481350" w:rsidRPr="00151947" w:rsidRDefault="00481350" w:rsidP="00856CF4">
            <w:pPr>
              <w:spacing w:line="240" w:lineRule="auto"/>
              <w:rPr>
                <w:rFonts w:ascii="Forte" w:eastAsia="Brush Script MT" w:hAnsi="Forte" w:cs="Brush Script MT"/>
                <w:sz w:val="28"/>
                <w:szCs w:val="28"/>
              </w:rPr>
            </w:pPr>
          </w:p>
        </w:tc>
      </w:tr>
      <w:tr w:rsidR="00481350" w:rsidRPr="00B23671" w14:paraId="34D3E8B8" w14:textId="77777777" w:rsidTr="442695DC">
        <w:tc>
          <w:tcPr>
            <w:tcW w:w="9350" w:type="dxa"/>
            <w:gridSpan w:val="4"/>
            <w:shd w:val="clear" w:color="auto" w:fill="FC0C8A"/>
          </w:tcPr>
          <w:p w14:paraId="68A8F535" w14:textId="77777777" w:rsidR="00481350" w:rsidRPr="00B23671" w:rsidRDefault="00481350" w:rsidP="00856CF4">
            <w:pPr>
              <w:spacing w:line="240" w:lineRule="auto"/>
              <w:jc w:val="center"/>
              <w:rPr>
                <w:rFonts w:eastAsia="Brush Script MT" w:cs="Calibri"/>
                <w:b/>
                <w:bCs/>
                <w:color w:val="FFFFFF" w:themeColor="background1"/>
                <w:sz w:val="28"/>
                <w:szCs w:val="28"/>
              </w:rPr>
            </w:pPr>
            <w:r w:rsidRPr="00B23671">
              <w:rPr>
                <w:rFonts w:eastAsia="Brush Script MT" w:cs="Calibri"/>
                <w:b/>
                <w:bCs/>
                <w:color w:val="FFFFFF" w:themeColor="background1"/>
                <w:sz w:val="28"/>
                <w:szCs w:val="28"/>
              </w:rPr>
              <w:t xml:space="preserve">Performance Indicator </w:t>
            </w:r>
            <w:r>
              <w:rPr>
                <w:rFonts w:eastAsia="Brush Script MT" w:cs="Calibri"/>
                <w:b/>
                <w:bCs/>
                <w:color w:val="FFFFFF" w:themeColor="background1"/>
                <w:sz w:val="28"/>
                <w:szCs w:val="28"/>
              </w:rPr>
              <w:t>4.2</w:t>
            </w:r>
            <w:r w:rsidRPr="00B23671">
              <w:rPr>
                <w:rFonts w:eastAsia="Brush Script MT" w:cs="Calibri"/>
                <w:b/>
                <w:bCs/>
                <w:color w:val="FFFFFF" w:themeColor="background1"/>
                <w:sz w:val="28"/>
                <w:szCs w:val="28"/>
              </w:rPr>
              <w:t xml:space="preserve"> </w:t>
            </w:r>
            <w:r>
              <w:rPr>
                <w:rFonts w:eastAsia="Brush Script MT" w:cs="Calibri"/>
                <w:b/>
                <w:bCs/>
                <w:color w:val="FFFFFF" w:themeColor="background1"/>
                <w:sz w:val="28"/>
                <w:szCs w:val="28"/>
              </w:rPr>
              <w:t>Organizational Culture</w:t>
            </w:r>
          </w:p>
        </w:tc>
      </w:tr>
      <w:tr w:rsidR="00481350" w:rsidRPr="00B23671" w14:paraId="1B1E83A3" w14:textId="77777777" w:rsidTr="442695DC">
        <w:tc>
          <w:tcPr>
            <w:tcW w:w="3116" w:type="dxa"/>
            <w:shd w:val="clear" w:color="auto" w:fill="FF99FF"/>
          </w:tcPr>
          <w:p w14:paraId="4093ABFE" w14:textId="77777777" w:rsidR="00481350" w:rsidRPr="00BD3C51" w:rsidRDefault="00481350" w:rsidP="00856CF4">
            <w:pPr>
              <w:spacing w:line="240" w:lineRule="auto"/>
              <w:jc w:val="center"/>
              <w:rPr>
                <w:rFonts w:ascii="Forte" w:eastAsia="Brush Script MT" w:hAnsi="Forte" w:cs="Brush Script MT"/>
                <w:b/>
                <w:bCs/>
                <w:sz w:val="28"/>
                <w:szCs w:val="28"/>
              </w:rPr>
            </w:pPr>
            <w:r w:rsidRPr="00BD3C51">
              <w:rPr>
                <w:b/>
                <w:bCs/>
                <w:sz w:val="22"/>
                <w:szCs w:val="22"/>
              </w:rPr>
              <w:t>Approaches Minimum Requirements</w:t>
            </w:r>
          </w:p>
        </w:tc>
        <w:tc>
          <w:tcPr>
            <w:tcW w:w="3117" w:type="dxa"/>
            <w:gridSpan w:val="2"/>
            <w:shd w:val="clear" w:color="auto" w:fill="FF99FF"/>
          </w:tcPr>
          <w:p w14:paraId="57DBA1F5" w14:textId="39154A54" w:rsidR="00481350" w:rsidRPr="00481350" w:rsidRDefault="00481350" w:rsidP="00856CF4">
            <w:pPr>
              <w:spacing w:line="240" w:lineRule="auto"/>
              <w:jc w:val="center"/>
              <w:rPr>
                <w:b/>
                <w:bCs/>
                <w:sz w:val="22"/>
                <w:szCs w:val="22"/>
              </w:rPr>
            </w:pPr>
            <w:r w:rsidRPr="00BD3C51">
              <w:rPr>
                <w:b/>
                <w:bCs/>
                <w:sz w:val="22"/>
                <w:szCs w:val="22"/>
              </w:rPr>
              <w:t>Meets Minimum</w:t>
            </w:r>
            <w:r>
              <w:rPr>
                <w:b/>
                <w:bCs/>
                <w:sz w:val="22"/>
                <w:szCs w:val="22"/>
              </w:rPr>
              <w:br/>
            </w:r>
            <w:r w:rsidRPr="00BD3C51">
              <w:rPr>
                <w:b/>
                <w:bCs/>
                <w:sz w:val="22"/>
                <w:szCs w:val="22"/>
              </w:rPr>
              <w:t>Requirements</w:t>
            </w:r>
          </w:p>
        </w:tc>
        <w:tc>
          <w:tcPr>
            <w:tcW w:w="3117" w:type="dxa"/>
            <w:shd w:val="clear" w:color="auto" w:fill="FF99FF"/>
          </w:tcPr>
          <w:p w14:paraId="1FE12393" w14:textId="77777777" w:rsidR="00481350" w:rsidRPr="00BD3C51" w:rsidRDefault="00481350" w:rsidP="00856CF4">
            <w:pPr>
              <w:spacing w:line="240" w:lineRule="auto"/>
              <w:jc w:val="center"/>
              <w:rPr>
                <w:rFonts w:ascii="Forte" w:eastAsia="Brush Script MT" w:hAnsi="Forte" w:cs="Brush Script MT"/>
                <w:b/>
                <w:bCs/>
                <w:sz w:val="28"/>
                <w:szCs w:val="28"/>
              </w:rPr>
            </w:pPr>
            <w:r w:rsidRPr="00BD3C51">
              <w:rPr>
                <w:b/>
                <w:bCs/>
                <w:sz w:val="22"/>
                <w:szCs w:val="22"/>
              </w:rPr>
              <w:t>Exceeds Minimum Requirements</w:t>
            </w:r>
          </w:p>
        </w:tc>
      </w:tr>
      <w:tr w:rsidR="00481350" w:rsidRPr="0093113F" w14:paraId="6B8DF095" w14:textId="77777777" w:rsidTr="442695DC">
        <w:tc>
          <w:tcPr>
            <w:tcW w:w="3116" w:type="dxa"/>
            <w:shd w:val="clear" w:color="auto" w:fill="FFCCFF"/>
          </w:tcPr>
          <w:p w14:paraId="7CACD7C2" w14:textId="77777777" w:rsidR="00481350" w:rsidRPr="002D1909" w:rsidRDefault="00481350" w:rsidP="442695DC">
            <w:pPr>
              <w:spacing w:line="240" w:lineRule="auto"/>
              <w:rPr>
                <w:rFonts w:asciiTheme="minorHAnsi" w:eastAsiaTheme="minorEastAsia" w:hAnsiTheme="minorHAnsi" w:cstheme="minorHAnsi"/>
                <w:color w:val="000000" w:themeColor="text1"/>
                <w:sz w:val="22"/>
                <w:szCs w:val="22"/>
              </w:rPr>
            </w:pPr>
            <w:r w:rsidRPr="002D1909">
              <w:rPr>
                <w:rFonts w:asciiTheme="minorHAnsi" w:eastAsiaTheme="minorEastAsia" w:hAnsiTheme="minorHAnsi" w:cstheme="minorHAnsi"/>
                <w:sz w:val="22"/>
                <w:szCs w:val="22"/>
                <w:lang w:val="en-AU"/>
              </w:rPr>
              <w:t>Survey results of personnel perception of organizational environment for promotion of gender equality scored a positive rating of 50-64 percent.</w:t>
            </w:r>
          </w:p>
        </w:tc>
        <w:tc>
          <w:tcPr>
            <w:tcW w:w="3117" w:type="dxa"/>
            <w:gridSpan w:val="2"/>
            <w:shd w:val="clear" w:color="auto" w:fill="FFCCFF"/>
          </w:tcPr>
          <w:p w14:paraId="0DDE1BA0" w14:textId="77777777" w:rsidR="00481350" w:rsidRPr="002D1909" w:rsidRDefault="00481350" w:rsidP="442695DC">
            <w:pPr>
              <w:spacing w:line="240" w:lineRule="auto"/>
              <w:contextualSpacing/>
              <w:rPr>
                <w:rFonts w:asciiTheme="minorHAnsi" w:eastAsiaTheme="minorEastAsia" w:hAnsiTheme="minorHAnsi" w:cstheme="minorHAnsi"/>
                <w:color w:val="000000" w:themeColor="text1"/>
                <w:sz w:val="22"/>
                <w:szCs w:val="22"/>
              </w:rPr>
            </w:pPr>
            <w:r w:rsidRPr="002D1909">
              <w:rPr>
                <w:rFonts w:asciiTheme="minorHAnsi" w:eastAsiaTheme="minorEastAsia" w:hAnsiTheme="minorHAnsi" w:cstheme="minorHAnsi"/>
                <w:sz w:val="22"/>
                <w:szCs w:val="22"/>
                <w:lang w:val="en-AU"/>
              </w:rPr>
              <w:t>Survey results of personnel perception of organizational environment for promotion of gender equality scored a positive rating of 65-80 percent.</w:t>
            </w:r>
          </w:p>
        </w:tc>
        <w:tc>
          <w:tcPr>
            <w:tcW w:w="3117" w:type="dxa"/>
            <w:shd w:val="clear" w:color="auto" w:fill="FFCCFF"/>
          </w:tcPr>
          <w:p w14:paraId="1CD67D34" w14:textId="77777777" w:rsidR="00481350" w:rsidRPr="002D1909" w:rsidRDefault="00481350" w:rsidP="442695DC">
            <w:pPr>
              <w:spacing w:line="240" w:lineRule="auto"/>
              <w:rPr>
                <w:rFonts w:asciiTheme="minorHAnsi" w:eastAsiaTheme="minorEastAsia" w:hAnsiTheme="minorHAnsi" w:cstheme="minorHAnsi"/>
                <w:color w:val="000000" w:themeColor="text1"/>
                <w:sz w:val="22"/>
                <w:szCs w:val="22"/>
              </w:rPr>
            </w:pPr>
            <w:r w:rsidRPr="002D1909">
              <w:rPr>
                <w:rFonts w:asciiTheme="minorHAnsi" w:eastAsiaTheme="minorEastAsia" w:hAnsiTheme="minorHAnsi" w:cstheme="minorHAnsi"/>
                <w:sz w:val="22"/>
                <w:szCs w:val="22"/>
                <w:lang w:val="en-AU"/>
              </w:rPr>
              <w:t>Survey results of personnel perception of organizational environment for promotion of gender equality scored a positive rating of over 80 percent.</w:t>
            </w:r>
          </w:p>
        </w:tc>
      </w:tr>
    </w:tbl>
    <w:p w14:paraId="3F5362EA" w14:textId="77777777" w:rsidR="00481350" w:rsidRDefault="00481350"/>
    <w:p w14:paraId="7D067C4D" w14:textId="00D146D2" w:rsidR="00481350" w:rsidRDefault="00481350"/>
    <w:p w14:paraId="779692A5" w14:textId="6684B229" w:rsidR="00481350" w:rsidRDefault="00481350"/>
    <w:p w14:paraId="0BB3BBC5" w14:textId="09372520" w:rsidR="00481350" w:rsidRDefault="00481350"/>
    <w:p w14:paraId="2397E4B7" w14:textId="152DFAC7" w:rsidR="00481350" w:rsidRDefault="00481350"/>
    <w:p w14:paraId="1FFA63E9" w14:textId="63D79D49" w:rsidR="00481350" w:rsidRDefault="00481350"/>
    <w:p w14:paraId="61B9E9D6" w14:textId="344C9B4C" w:rsidR="00481350" w:rsidRDefault="00481350"/>
    <w:p w14:paraId="79EE834E" w14:textId="4E30393A" w:rsidR="00481350" w:rsidRDefault="00481350"/>
    <w:p w14:paraId="2B104382" w14:textId="29FA991C" w:rsidR="00481350" w:rsidRDefault="00481350"/>
    <w:p w14:paraId="0DD09A92" w14:textId="7A828079" w:rsidR="00481350" w:rsidRDefault="00481350"/>
    <w:p w14:paraId="7B879964" w14:textId="1C147FDA" w:rsidR="00E02166" w:rsidRDefault="00E02166"/>
    <w:p w14:paraId="59797EAC" w14:textId="77777777" w:rsidR="00E02166" w:rsidRDefault="00E02166"/>
    <w:p w14:paraId="5A179CA2" w14:textId="56E0C738" w:rsidR="00481350" w:rsidRDefault="00481350"/>
    <w:p w14:paraId="08479D6B" w14:textId="5479007B" w:rsidR="00481350" w:rsidRDefault="00481350"/>
    <w:p w14:paraId="7CDB993E" w14:textId="77777777" w:rsidR="00481350" w:rsidRDefault="00481350"/>
    <w:p w14:paraId="1F74DBB3" w14:textId="08E023CD" w:rsidR="001256F7" w:rsidRPr="00BC7555" w:rsidRDefault="001256F7" w:rsidP="0F6AAE11">
      <w:pPr>
        <w:pStyle w:val="Default"/>
        <w:spacing w:after="120" w:line="220" w:lineRule="atLeast"/>
        <w:jc w:val="center"/>
        <w:rPr>
          <w:rFonts w:asciiTheme="minorHAnsi" w:eastAsiaTheme="minorEastAsia" w:hAnsiTheme="minorHAnsi" w:cstheme="minorBidi"/>
          <w:b/>
          <w:bCs/>
          <w:color w:val="auto"/>
          <w:sz w:val="24"/>
          <w:szCs w:val="24"/>
          <w:u w:val="single"/>
          <w:shd w:val="clear" w:color="auto" w:fill="FFFFFF"/>
        </w:rPr>
      </w:pPr>
      <w:r w:rsidRPr="0F6AAE11">
        <w:rPr>
          <w:rFonts w:asciiTheme="minorHAnsi" w:eastAsiaTheme="minorEastAsia" w:hAnsiTheme="minorHAnsi" w:cstheme="minorBidi"/>
          <w:b/>
          <w:bCs/>
          <w:color w:val="auto"/>
          <w:sz w:val="24"/>
          <w:szCs w:val="24"/>
          <w:u w:val="single"/>
          <w:bdr w:val="none" w:sz="0" w:space="0" w:color="auto"/>
        </w:rPr>
        <w:lastRenderedPageBreak/>
        <w:t xml:space="preserve">Checklist for </w:t>
      </w:r>
      <w:r w:rsidR="77958418" w:rsidRPr="0F6AAE11">
        <w:rPr>
          <w:rFonts w:asciiTheme="minorHAnsi" w:eastAsiaTheme="minorEastAsia" w:hAnsiTheme="minorHAnsi" w:cstheme="minorBidi"/>
          <w:b/>
          <w:bCs/>
          <w:color w:val="auto"/>
          <w:sz w:val="24"/>
          <w:szCs w:val="24"/>
          <w:u w:val="single"/>
          <w:bdr w:val="none" w:sz="0" w:space="0" w:color="auto"/>
        </w:rPr>
        <w:t>S</w:t>
      </w:r>
      <w:r w:rsidRPr="0F6AAE11">
        <w:rPr>
          <w:rFonts w:asciiTheme="minorHAnsi" w:eastAsiaTheme="minorEastAsia" w:hAnsiTheme="minorHAnsi" w:cstheme="minorBidi"/>
          <w:b/>
          <w:bCs/>
          <w:color w:val="auto"/>
          <w:sz w:val="24"/>
          <w:szCs w:val="24"/>
          <w:u w:val="single"/>
          <w:bdr w:val="none" w:sz="0" w:space="0" w:color="auto"/>
        </w:rPr>
        <w:t xml:space="preserve">afer </w:t>
      </w:r>
      <w:r w:rsidR="20FA0AB0" w:rsidRPr="0F6AAE11">
        <w:rPr>
          <w:rFonts w:asciiTheme="minorHAnsi" w:eastAsiaTheme="minorEastAsia" w:hAnsiTheme="minorHAnsi" w:cstheme="minorBidi"/>
          <w:b/>
          <w:bCs/>
          <w:color w:val="auto"/>
          <w:sz w:val="24"/>
          <w:szCs w:val="24"/>
          <w:u w:val="single"/>
          <w:bdr w:val="none" w:sz="0" w:space="0" w:color="auto"/>
        </w:rPr>
        <w:t>R</w:t>
      </w:r>
      <w:r w:rsidRPr="0F6AAE11">
        <w:rPr>
          <w:rFonts w:asciiTheme="minorHAnsi" w:eastAsiaTheme="minorEastAsia" w:hAnsiTheme="minorHAnsi" w:cstheme="minorBidi"/>
          <w:b/>
          <w:bCs/>
          <w:color w:val="auto"/>
          <w:sz w:val="24"/>
          <w:szCs w:val="24"/>
          <w:u w:val="single"/>
          <w:bdr w:val="none" w:sz="0" w:space="0" w:color="auto"/>
        </w:rPr>
        <w:t>ecruitment</w:t>
      </w:r>
    </w:p>
    <w:p w14:paraId="1847B84C" w14:textId="3D12DC79" w:rsidR="47F57C5D" w:rsidRDefault="47F57C5D" w:rsidP="0F6AAE11">
      <w:pPr>
        <w:pStyle w:val="Default"/>
        <w:spacing w:after="120" w:line="220" w:lineRule="atLeast"/>
        <w:jc w:val="center"/>
        <w:rPr>
          <w:rFonts w:ascii="Trebuchet MS" w:eastAsia="Trebuchet MS" w:hAnsi="Trebuchet MS" w:cs="Trebuchet MS"/>
          <w:b/>
          <w:bCs/>
          <w:color w:val="212121"/>
          <w:sz w:val="24"/>
          <w:szCs w:val="24"/>
        </w:rPr>
      </w:pPr>
      <w:r w:rsidRPr="0F6AAE11">
        <w:rPr>
          <w:rFonts w:asciiTheme="minorHAnsi" w:eastAsiaTheme="minorEastAsia" w:hAnsiTheme="minorHAnsi" w:cstheme="minorBidi"/>
          <w:b/>
          <w:bCs/>
          <w:color w:val="auto"/>
          <w:sz w:val="24"/>
          <w:szCs w:val="24"/>
        </w:rPr>
        <w:t>PSEA Network Myanmar</w:t>
      </w:r>
      <w:r w:rsidR="2C0E8D3E" w:rsidRPr="0F6AAE11">
        <w:rPr>
          <w:rFonts w:asciiTheme="minorHAnsi" w:eastAsiaTheme="minorEastAsia" w:hAnsiTheme="minorHAnsi" w:cstheme="minorBidi"/>
          <w:b/>
          <w:bCs/>
          <w:color w:val="auto"/>
          <w:sz w:val="24"/>
          <w:szCs w:val="24"/>
        </w:rPr>
        <w:t xml:space="preserve"> (2020)</w:t>
      </w:r>
    </w:p>
    <w:p w14:paraId="35EE2592" w14:textId="22F93844" w:rsidR="00BC7555" w:rsidRPr="00481350" w:rsidRDefault="6FAB32AD" w:rsidP="00481350">
      <w:pPr>
        <w:pStyle w:val="Default"/>
        <w:spacing w:after="120" w:line="220" w:lineRule="atLeast"/>
        <w:jc w:val="center"/>
        <w:rPr>
          <w:rFonts w:asciiTheme="minorHAnsi" w:eastAsiaTheme="minorEastAsia" w:hAnsiTheme="minorHAnsi" w:cstheme="minorBidi"/>
          <w:b/>
          <w:bCs/>
          <w:color w:val="auto"/>
          <w:sz w:val="24"/>
          <w:szCs w:val="24"/>
        </w:rPr>
      </w:pPr>
      <w:r w:rsidRPr="0F6AAE11">
        <w:rPr>
          <w:rFonts w:asciiTheme="minorHAnsi" w:eastAsiaTheme="minorEastAsia" w:hAnsiTheme="minorHAnsi" w:cstheme="minorBidi"/>
          <w:b/>
          <w:bCs/>
          <w:i/>
          <w:iCs/>
          <w:color w:val="auto"/>
          <w:sz w:val="24"/>
          <w:szCs w:val="24"/>
        </w:rPr>
        <w:t xml:space="preserve">Developed for managers and human resource personnel </w:t>
      </w:r>
    </w:p>
    <w:p w14:paraId="611D1534" w14:textId="4D6850BC" w:rsidR="001256F7" w:rsidRPr="007664DD" w:rsidRDefault="001256F7" w:rsidP="007664DD">
      <w:pPr>
        <w:pStyle w:val="Default"/>
        <w:spacing w:after="140" w:line="240" w:lineRule="exact"/>
        <w:rPr>
          <w:rFonts w:asciiTheme="minorHAnsi" w:hAnsiTheme="minorHAnsi"/>
          <w:b/>
          <w:color w:val="222222"/>
          <w:shd w:val="clear" w:color="auto" w:fill="FFFFFF"/>
        </w:rPr>
      </w:pPr>
      <w:r w:rsidRPr="007664DD">
        <w:rPr>
          <w:rFonts w:asciiTheme="minorHAnsi" w:hAnsiTheme="minorHAnsi"/>
          <w:b/>
          <w:color w:val="222222"/>
          <w:shd w:val="clear" w:color="auto" w:fill="FFFFFF"/>
        </w:rPr>
        <w:t>Job announcement and application stage</w:t>
      </w:r>
    </w:p>
    <w:p w14:paraId="33C3480E" w14:textId="77777777" w:rsidR="001256F7" w:rsidRPr="007664DD" w:rsidRDefault="001256F7" w:rsidP="007664DD">
      <w:pPr>
        <w:pStyle w:val="Default"/>
        <w:numPr>
          <w:ilvl w:val="0"/>
          <w:numId w:val="1"/>
        </w:numPr>
        <w:spacing w:after="140" w:line="240" w:lineRule="exact"/>
        <w:rPr>
          <w:rFonts w:asciiTheme="minorHAnsi" w:hAnsiTheme="minorHAnsi"/>
          <w:color w:val="222222"/>
          <w:shd w:val="clear" w:color="auto" w:fill="FFFFFF"/>
        </w:rPr>
      </w:pPr>
      <w:r w:rsidRPr="007664DD">
        <w:rPr>
          <w:rFonts w:asciiTheme="minorHAnsi" w:hAnsiTheme="minorHAnsi"/>
          <w:color w:val="222222"/>
          <w:shd w:val="clear" w:color="auto" w:fill="FFFFFF"/>
        </w:rPr>
        <w:t>Include PSEA and/or safeguarding clause in all job advertisements or position terms of reference (see sample language in Annex A)</w:t>
      </w:r>
    </w:p>
    <w:p w14:paraId="65B00498" w14:textId="77777777" w:rsidR="001256F7" w:rsidRPr="007664DD" w:rsidRDefault="001256F7" w:rsidP="007664DD">
      <w:pPr>
        <w:pStyle w:val="Default"/>
        <w:numPr>
          <w:ilvl w:val="0"/>
          <w:numId w:val="1"/>
        </w:numPr>
        <w:spacing w:after="140" w:line="240" w:lineRule="exact"/>
        <w:rPr>
          <w:rFonts w:asciiTheme="minorHAnsi" w:hAnsiTheme="minorHAnsi"/>
          <w:color w:val="222222"/>
          <w:shd w:val="clear" w:color="auto" w:fill="FFFFFF"/>
        </w:rPr>
      </w:pPr>
      <w:r w:rsidRPr="007664DD">
        <w:rPr>
          <w:rFonts w:asciiTheme="minorHAnsi" w:hAnsiTheme="minorHAnsi"/>
          <w:color w:val="222222"/>
          <w:shd w:val="clear" w:color="auto" w:fill="FFFFFF"/>
        </w:rPr>
        <w:t xml:space="preserve">Require applicants to self-declare prior issues of sexual or other misconduct and termination of past employment and to consent to the disclosure of any misconduct or termination information by their former employers in job application </w:t>
      </w:r>
    </w:p>
    <w:p w14:paraId="2CAD2E4F" w14:textId="2467D53B" w:rsidR="001256F7" w:rsidRPr="007664DD" w:rsidRDefault="00577533" w:rsidP="007664DD">
      <w:pPr>
        <w:pStyle w:val="Default"/>
        <w:numPr>
          <w:ilvl w:val="0"/>
          <w:numId w:val="1"/>
        </w:numPr>
        <w:spacing w:after="140" w:line="240" w:lineRule="exact"/>
        <w:rPr>
          <w:rFonts w:asciiTheme="minorHAnsi" w:hAnsiTheme="minorHAnsi"/>
          <w:color w:val="222222"/>
          <w:shd w:val="clear" w:color="auto" w:fill="FFFFFF"/>
        </w:rPr>
      </w:pPr>
      <w:r w:rsidRPr="007664DD">
        <w:rPr>
          <w:rFonts w:asciiTheme="minorHAnsi" w:hAnsiTheme="minorHAnsi"/>
          <w:color w:val="222222"/>
          <w:shd w:val="clear" w:color="auto" w:fill="FFFFFF"/>
        </w:rPr>
        <w:t>If internal policy allows, i</w:t>
      </w:r>
      <w:r w:rsidR="001256F7" w:rsidRPr="007664DD">
        <w:rPr>
          <w:rFonts w:asciiTheme="minorHAnsi" w:hAnsiTheme="minorHAnsi"/>
          <w:color w:val="222222"/>
          <w:shd w:val="clear" w:color="auto" w:fill="FFFFFF"/>
        </w:rPr>
        <w:t xml:space="preserve">f candidate responds in the affirmative to prior issues of misconduct or fails to consent to the disclosure of any misconduct, or if former misconduct is discovered during the vetting process, </w:t>
      </w:r>
      <w:r w:rsidR="009F5EFF" w:rsidRPr="007664DD">
        <w:rPr>
          <w:rFonts w:asciiTheme="minorHAnsi" w:hAnsiTheme="minorHAnsi"/>
          <w:color w:val="222222"/>
          <w:shd w:val="clear" w:color="auto" w:fill="FFFFFF"/>
        </w:rPr>
        <w:t>consider rejecting</w:t>
      </w:r>
      <w:r w:rsidR="001256F7" w:rsidRPr="007664DD">
        <w:rPr>
          <w:rFonts w:asciiTheme="minorHAnsi" w:hAnsiTheme="minorHAnsi"/>
          <w:color w:val="222222"/>
          <w:shd w:val="clear" w:color="auto" w:fill="FFFFFF"/>
        </w:rPr>
        <w:t xml:space="preserve"> the candidate </w:t>
      </w:r>
    </w:p>
    <w:p w14:paraId="0AD6668B" w14:textId="77777777" w:rsidR="001256F7" w:rsidRPr="007664DD" w:rsidRDefault="001256F7" w:rsidP="007664DD">
      <w:pPr>
        <w:pStyle w:val="Default"/>
        <w:spacing w:after="140" w:line="240" w:lineRule="exact"/>
        <w:rPr>
          <w:rFonts w:asciiTheme="minorHAnsi" w:hAnsiTheme="minorHAnsi"/>
          <w:b/>
          <w:color w:val="222222"/>
          <w:shd w:val="clear" w:color="auto" w:fill="FFFFFF"/>
        </w:rPr>
      </w:pPr>
      <w:r w:rsidRPr="007664DD">
        <w:rPr>
          <w:rFonts w:asciiTheme="minorHAnsi" w:hAnsiTheme="minorHAnsi"/>
          <w:b/>
          <w:color w:val="222222"/>
          <w:shd w:val="clear" w:color="auto" w:fill="FFFFFF"/>
        </w:rPr>
        <w:t>Interview stage</w:t>
      </w:r>
    </w:p>
    <w:p w14:paraId="5E288DCE" w14:textId="099119B0" w:rsidR="001256F7" w:rsidRPr="007664DD" w:rsidRDefault="001256F7" w:rsidP="007664DD">
      <w:pPr>
        <w:pStyle w:val="Default"/>
        <w:numPr>
          <w:ilvl w:val="0"/>
          <w:numId w:val="1"/>
        </w:numPr>
        <w:spacing w:after="140" w:line="240" w:lineRule="exact"/>
        <w:rPr>
          <w:rFonts w:asciiTheme="minorHAnsi" w:hAnsiTheme="minorHAnsi"/>
          <w:color w:val="222222"/>
          <w:shd w:val="clear" w:color="auto" w:fill="FFFFFF"/>
        </w:rPr>
      </w:pPr>
      <w:r w:rsidRPr="007664DD">
        <w:rPr>
          <w:rFonts w:asciiTheme="minorHAnsi" w:hAnsiTheme="minorHAnsi"/>
          <w:color w:val="222222"/>
          <w:shd w:val="clear" w:color="auto" w:fill="FFFFFF"/>
        </w:rPr>
        <w:t>Include questions on PSEA</w:t>
      </w:r>
      <w:r w:rsidR="008A7A6F" w:rsidRPr="007664DD">
        <w:rPr>
          <w:rFonts w:asciiTheme="minorHAnsi" w:hAnsiTheme="minorHAnsi"/>
          <w:color w:val="222222"/>
          <w:shd w:val="clear" w:color="auto" w:fill="FFFFFF"/>
        </w:rPr>
        <w:t xml:space="preserve"> and/or Child Safeguarding</w:t>
      </w:r>
      <w:r w:rsidRPr="007664DD">
        <w:rPr>
          <w:rFonts w:asciiTheme="minorHAnsi" w:hAnsiTheme="minorHAnsi"/>
          <w:color w:val="222222"/>
          <w:shd w:val="clear" w:color="auto" w:fill="FFFFFF"/>
        </w:rPr>
        <w:t xml:space="preserve"> in interview (see sample interview questions in Annex B)</w:t>
      </w:r>
      <w:r w:rsidR="00375044" w:rsidRPr="007664DD">
        <w:rPr>
          <w:rFonts w:asciiTheme="minorHAnsi" w:hAnsiTheme="minorHAnsi"/>
          <w:color w:val="222222"/>
          <w:shd w:val="clear" w:color="auto" w:fill="FFFFFF"/>
        </w:rPr>
        <w:t xml:space="preserve"> </w:t>
      </w:r>
    </w:p>
    <w:p w14:paraId="54D4F139" w14:textId="77777777" w:rsidR="001256F7" w:rsidRPr="007664DD" w:rsidRDefault="001256F7" w:rsidP="007664DD">
      <w:pPr>
        <w:pStyle w:val="Default"/>
        <w:spacing w:after="140" w:line="240" w:lineRule="exact"/>
        <w:rPr>
          <w:rFonts w:asciiTheme="minorHAnsi" w:hAnsiTheme="minorHAnsi"/>
          <w:b/>
          <w:color w:val="222222"/>
          <w:shd w:val="clear" w:color="auto" w:fill="FFFFFF"/>
        </w:rPr>
      </w:pPr>
      <w:r w:rsidRPr="007664DD">
        <w:rPr>
          <w:rFonts w:asciiTheme="minorHAnsi" w:hAnsiTheme="minorHAnsi"/>
          <w:b/>
          <w:color w:val="222222"/>
          <w:shd w:val="clear" w:color="auto" w:fill="FFFFFF"/>
        </w:rPr>
        <w:t>Reference checks</w:t>
      </w:r>
    </w:p>
    <w:p w14:paraId="08370C4D" w14:textId="3FD00798" w:rsidR="001256F7" w:rsidRPr="007664DD" w:rsidRDefault="001256F7" w:rsidP="007664DD">
      <w:pPr>
        <w:pStyle w:val="Default"/>
        <w:numPr>
          <w:ilvl w:val="0"/>
          <w:numId w:val="1"/>
        </w:numPr>
        <w:spacing w:after="140" w:line="240" w:lineRule="exact"/>
        <w:rPr>
          <w:rFonts w:asciiTheme="minorHAnsi" w:hAnsiTheme="minorHAnsi"/>
          <w:color w:val="222222"/>
          <w:shd w:val="clear" w:color="auto" w:fill="FFFFFF"/>
        </w:rPr>
      </w:pPr>
      <w:r w:rsidRPr="007664DD">
        <w:rPr>
          <w:rFonts w:asciiTheme="minorHAnsi" w:hAnsiTheme="minorHAnsi"/>
          <w:color w:val="222222"/>
          <w:shd w:val="clear" w:color="auto" w:fill="FFFFFF"/>
        </w:rPr>
        <w:t>Verify references and vet for former misconduct (e.g., finger prints, prior criminal records, Google searches) in accordance with local laws regarding employment, privacy and data protection</w:t>
      </w:r>
      <w:r w:rsidR="00053230" w:rsidRPr="007664DD">
        <w:rPr>
          <w:rFonts w:asciiTheme="minorHAnsi" w:hAnsiTheme="minorHAnsi"/>
          <w:color w:val="222222"/>
          <w:shd w:val="clear" w:color="auto" w:fill="FFFFFF"/>
        </w:rPr>
        <w:t xml:space="preserve"> (see sample reference check questions in Annex C)</w:t>
      </w:r>
      <w:r w:rsidR="003D279C">
        <w:rPr>
          <w:rFonts w:asciiTheme="minorHAnsi" w:hAnsiTheme="minorHAnsi"/>
          <w:color w:val="222222"/>
          <w:shd w:val="clear" w:color="auto" w:fill="FFFFFF"/>
        </w:rPr>
        <w:t xml:space="preserve">.  </w:t>
      </w:r>
      <w:r w:rsidR="003D279C" w:rsidRPr="003347B8">
        <w:rPr>
          <w:rFonts w:asciiTheme="minorHAnsi" w:hAnsiTheme="minorHAnsi"/>
          <w:i/>
          <w:color w:val="222222"/>
          <w:shd w:val="clear" w:color="auto" w:fill="FFFFFF"/>
        </w:rPr>
        <w:t>Consider verbal/oral reference checks for senior positions to complement written references.</w:t>
      </w:r>
    </w:p>
    <w:p w14:paraId="42DF8B5D" w14:textId="77777777" w:rsidR="001256F7" w:rsidRPr="007664DD" w:rsidRDefault="00053230" w:rsidP="007664DD">
      <w:pPr>
        <w:pStyle w:val="Default"/>
        <w:spacing w:after="140" w:line="240" w:lineRule="exact"/>
        <w:rPr>
          <w:rFonts w:asciiTheme="minorHAnsi" w:hAnsiTheme="minorHAnsi"/>
          <w:b/>
          <w:color w:val="222222"/>
          <w:shd w:val="clear" w:color="auto" w:fill="FFFFFF"/>
        </w:rPr>
      </w:pPr>
      <w:r w:rsidRPr="007664DD">
        <w:rPr>
          <w:rFonts w:asciiTheme="minorHAnsi" w:hAnsiTheme="minorHAnsi"/>
          <w:b/>
          <w:color w:val="222222"/>
          <w:shd w:val="clear" w:color="auto" w:fill="FFFFFF"/>
        </w:rPr>
        <w:t>Induction process</w:t>
      </w:r>
    </w:p>
    <w:p w14:paraId="14F23AC4" w14:textId="77777777" w:rsidR="001256F7" w:rsidRPr="007664DD" w:rsidRDefault="001256F7" w:rsidP="007664DD">
      <w:pPr>
        <w:pStyle w:val="Default"/>
        <w:numPr>
          <w:ilvl w:val="0"/>
          <w:numId w:val="1"/>
        </w:numPr>
        <w:spacing w:after="140" w:line="240" w:lineRule="exact"/>
        <w:rPr>
          <w:rFonts w:asciiTheme="minorHAnsi" w:hAnsiTheme="minorHAnsi"/>
          <w:color w:val="222222"/>
          <w:shd w:val="clear" w:color="auto" w:fill="FFFFFF"/>
        </w:rPr>
      </w:pPr>
      <w:r w:rsidRPr="007664DD">
        <w:rPr>
          <w:rFonts w:asciiTheme="minorHAnsi" w:hAnsiTheme="minorHAnsi"/>
          <w:color w:val="222222"/>
          <w:shd w:val="clear" w:color="auto" w:fill="FFFFFF"/>
        </w:rPr>
        <w:t xml:space="preserve">Require candidates to sign the Code of Conduct </w:t>
      </w:r>
      <w:r w:rsidR="00053230" w:rsidRPr="007664DD">
        <w:rPr>
          <w:rFonts w:asciiTheme="minorHAnsi" w:hAnsiTheme="minorHAnsi"/>
          <w:color w:val="222222"/>
          <w:shd w:val="clear" w:color="auto" w:fill="FFFFFF"/>
        </w:rPr>
        <w:t xml:space="preserve">(provided to them in a language they understand) </w:t>
      </w:r>
      <w:r w:rsidRPr="007664DD">
        <w:rPr>
          <w:rFonts w:asciiTheme="minorHAnsi" w:hAnsiTheme="minorHAnsi"/>
          <w:color w:val="222222"/>
          <w:shd w:val="clear" w:color="auto" w:fill="FFFFFF"/>
        </w:rPr>
        <w:t>before being offered a contract</w:t>
      </w:r>
    </w:p>
    <w:p w14:paraId="2BC52BB9" w14:textId="77777777" w:rsidR="001256F7" w:rsidRPr="007664DD" w:rsidRDefault="001256F7" w:rsidP="007664DD">
      <w:pPr>
        <w:pStyle w:val="Default"/>
        <w:numPr>
          <w:ilvl w:val="0"/>
          <w:numId w:val="1"/>
        </w:numPr>
        <w:spacing w:after="140" w:line="240" w:lineRule="exact"/>
        <w:rPr>
          <w:rFonts w:asciiTheme="minorHAnsi" w:hAnsiTheme="minorHAnsi"/>
          <w:color w:val="222222"/>
          <w:shd w:val="clear" w:color="auto" w:fill="FFFFFF"/>
        </w:rPr>
      </w:pPr>
      <w:r w:rsidRPr="007664DD">
        <w:rPr>
          <w:rFonts w:asciiTheme="minorHAnsi" w:hAnsiTheme="minorHAnsi"/>
          <w:color w:val="222222"/>
          <w:shd w:val="clear" w:color="auto" w:fill="FFFFFF"/>
        </w:rPr>
        <w:t>Include a PSEA clause in employment contracts, including when subcontracting</w:t>
      </w:r>
      <w:r w:rsidR="00053230" w:rsidRPr="007664DD">
        <w:rPr>
          <w:rFonts w:asciiTheme="minorHAnsi" w:hAnsiTheme="minorHAnsi"/>
          <w:color w:val="222222"/>
          <w:shd w:val="clear" w:color="auto" w:fill="FFFFFF"/>
        </w:rPr>
        <w:t>.  In the contract, o</w:t>
      </w:r>
      <w:r w:rsidRPr="007664DD">
        <w:rPr>
          <w:rFonts w:asciiTheme="minorHAnsi" w:hAnsiTheme="minorHAnsi"/>
          <w:color w:val="222222"/>
          <w:shd w:val="clear" w:color="auto" w:fill="FFFFFF"/>
        </w:rPr>
        <w:t>utline disciplinary measures in the event of proven SEA allegations (e.g. termination of contract)</w:t>
      </w:r>
    </w:p>
    <w:p w14:paraId="462B2CBA" w14:textId="1F3A616B" w:rsidR="001256F7" w:rsidRPr="007664DD" w:rsidRDefault="001256F7" w:rsidP="007664DD">
      <w:pPr>
        <w:pStyle w:val="Default"/>
        <w:numPr>
          <w:ilvl w:val="0"/>
          <w:numId w:val="1"/>
        </w:numPr>
        <w:spacing w:after="140" w:line="240" w:lineRule="exact"/>
        <w:rPr>
          <w:rFonts w:asciiTheme="minorHAnsi" w:hAnsiTheme="minorHAnsi"/>
          <w:color w:val="222222"/>
          <w:shd w:val="clear" w:color="auto" w:fill="FFFFFF"/>
        </w:rPr>
      </w:pPr>
      <w:r w:rsidRPr="007664DD">
        <w:rPr>
          <w:rFonts w:asciiTheme="minorHAnsi" w:hAnsiTheme="minorHAnsi"/>
          <w:color w:val="222222"/>
          <w:shd w:val="clear" w:color="auto" w:fill="FFFFFF"/>
        </w:rPr>
        <w:t>Include training in PSEA</w:t>
      </w:r>
      <w:r w:rsidR="008A7A6F" w:rsidRPr="007664DD">
        <w:rPr>
          <w:rFonts w:asciiTheme="minorHAnsi" w:hAnsiTheme="minorHAnsi"/>
          <w:color w:val="222222"/>
          <w:shd w:val="clear" w:color="auto" w:fill="FFFFFF"/>
        </w:rPr>
        <w:t xml:space="preserve"> and/or Child Safeguarding</w:t>
      </w:r>
      <w:r w:rsidRPr="007664DD">
        <w:rPr>
          <w:rFonts w:asciiTheme="minorHAnsi" w:hAnsiTheme="minorHAnsi"/>
          <w:color w:val="222222"/>
          <w:shd w:val="clear" w:color="auto" w:fill="FFFFFF"/>
        </w:rPr>
        <w:t xml:space="preserve"> as part of </w:t>
      </w:r>
      <w:r w:rsidR="008A7A6F" w:rsidRPr="007664DD">
        <w:rPr>
          <w:rFonts w:asciiTheme="minorHAnsi" w:hAnsiTheme="minorHAnsi"/>
          <w:color w:val="222222"/>
          <w:shd w:val="clear" w:color="auto" w:fill="FFFFFF"/>
        </w:rPr>
        <w:t xml:space="preserve">mandatory </w:t>
      </w:r>
      <w:r w:rsidRPr="007664DD">
        <w:rPr>
          <w:rFonts w:asciiTheme="minorHAnsi" w:hAnsiTheme="minorHAnsi"/>
          <w:color w:val="222222"/>
          <w:shd w:val="clear" w:color="auto" w:fill="FFFFFF"/>
        </w:rPr>
        <w:t>onboarding process and provide refresher courses at regular intervals during employment tenure</w:t>
      </w:r>
    </w:p>
    <w:p w14:paraId="015FB138" w14:textId="77777777" w:rsidR="00053230" w:rsidRPr="007664DD" w:rsidRDefault="00053230" w:rsidP="007664DD">
      <w:pPr>
        <w:pStyle w:val="Default"/>
        <w:spacing w:after="140" w:line="240" w:lineRule="exact"/>
        <w:rPr>
          <w:rFonts w:asciiTheme="minorHAnsi" w:hAnsiTheme="minorHAnsi"/>
          <w:b/>
          <w:color w:val="222222"/>
          <w:shd w:val="clear" w:color="auto" w:fill="FFFFFF"/>
        </w:rPr>
      </w:pPr>
      <w:r w:rsidRPr="007664DD">
        <w:rPr>
          <w:rFonts w:asciiTheme="minorHAnsi" w:hAnsiTheme="minorHAnsi"/>
          <w:b/>
          <w:color w:val="222222"/>
          <w:shd w:val="clear" w:color="auto" w:fill="FFFFFF"/>
        </w:rPr>
        <w:t>Performance management</w:t>
      </w:r>
    </w:p>
    <w:p w14:paraId="4F1E560F" w14:textId="77777777" w:rsidR="001256F7" w:rsidRPr="007664DD" w:rsidRDefault="001256F7" w:rsidP="007664DD">
      <w:pPr>
        <w:pStyle w:val="Default"/>
        <w:numPr>
          <w:ilvl w:val="0"/>
          <w:numId w:val="1"/>
        </w:numPr>
        <w:spacing w:after="140" w:line="240" w:lineRule="exact"/>
        <w:rPr>
          <w:rFonts w:asciiTheme="minorHAnsi" w:hAnsiTheme="minorHAnsi"/>
          <w:color w:val="222222"/>
          <w:shd w:val="clear" w:color="auto" w:fill="FFFFFF"/>
        </w:rPr>
      </w:pPr>
      <w:r w:rsidRPr="007664DD">
        <w:rPr>
          <w:rFonts w:asciiTheme="minorHAnsi" w:hAnsiTheme="minorHAnsi"/>
          <w:color w:val="222222"/>
          <w:shd w:val="clear" w:color="auto" w:fill="FFFFFF"/>
        </w:rPr>
        <w:t>Include adherence to Code of Conduct (e.g. participation in PSEA trainings) in performance appraisals of staff</w:t>
      </w:r>
    </w:p>
    <w:p w14:paraId="59D85770" w14:textId="526A26ED" w:rsidR="001256F7" w:rsidRPr="007664DD" w:rsidRDefault="001256F7" w:rsidP="007664DD">
      <w:pPr>
        <w:pStyle w:val="Default"/>
        <w:numPr>
          <w:ilvl w:val="0"/>
          <w:numId w:val="1"/>
        </w:numPr>
        <w:spacing w:after="140" w:line="240" w:lineRule="exact"/>
        <w:rPr>
          <w:rFonts w:asciiTheme="minorHAnsi" w:hAnsiTheme="minorHAnsi"/>
          <w:color w:val="222222"/>
          <w:shd w:val="clear" w:color="auto" w:fill="FFFFFF"/>
        </w:rPr>
      </w:pPr>
      <w:r w:rsidRPr="007664DD">
        <w:rPr>
          <w:rFonts w:asciiTheme="minorHAnsi" w:hAnsiTheme="minorHAnsi"/>
          <w:color w:val="222222"/>
          <w:shd w:val="clear" w:color="auto" w:fill="FFFFFF"/>
        </w:rPr>
        <w:t>Include effectiveness of Senior Staff</w:t>
      </w:r>
      <w:r w:rsidR="00BA5EF9" w:rsidRPr="007664DD">
        <w:rPr>
          <w:rFonts w:asciiTheme="minorHAnsi" w:hAnsiTheme="minorHAnsi"/>
          <w:color w:val="222222"/>
          <w:shd w:val="clear" w:color="auto" w:fill="FFFFFF"/>
        </w:rPr>
        <w:t xml:space="preserve"> and focal points ( documenting in their TOR/JD) </w:t>
      </w:r>
      <w:r w:rsidRPr="007664DD">
        <w:rPr>
          <w:rFonts w:asciiTheme="minorHAnsi" w:hAnsiTheme="minorHAnsi"/>
          <w:color w:val="222222"/>
          <w:shd w:val="clear" w:color="auto" w:fill="FFFFFF"/>
        </w:rPr>
        <w:t xml:space="preserve"> in creating and maintaining an environment which prevents and responds to sexual exploitation and abuse in their performance appraisals</w:t>
      </w:r>
    </w:p>
    <w:p w14:paraId="5B9F4EC2" w14:textId="77777777" w:rsidR="001256F7" w:rsidRPr="007664DD" w:rsidRDefault="001256F7" w:rsidP="007664DD">
      <w:pPr>
        <w:pStyle w:val="Default"/>
        <w:numPr>
          <w:ilvl w:val="0"/>
          <w:numId w:val="1"/>
        </w:numPr>
        <w:spacing w:after="140" w:line="240" w:lineRule="exact"/>
        <w:rPr>
          <w:rFonts w:asciiTheme="minorHAnsi" w:hAnsiTheme="minorHAnsi"/>
          <w:color w:val="222222"/>
          <w:shd w:val="clear" w:color="auto" w:fill="FFFFFF"/>
        </w:rPr>
      </w:pPr>
      <w:r w:rsidRPr="007664DD">
        <w:rPr>
          <w:rFonts w:asciiTheme="minorHAnsi" w:hAnsiTheme="minorHAnsi"/>
          <w:color w:val="222222"/>
          <w:shd w:val="clear" w:color="auto" w:fill="FFFFFF"/>
        </w:rPr>
        <w:t>Limit professional advancement opportunities of individuals under investigation</w:t>
      </w:r>
    </w:p>
    <w:p w14:paraId="099D57F9" w14:textId="77777777" w:rsidR="001256F7" w:rsidRPr="007664DD" w:rsidRDefault="001256F7" w:rsidP="007664DD">
      <w:pPr>
        <w:pStyle w:val="Default"/>
        <w:numPr>
          <w:ilvl w:val="0"/>
          <w:numId w:val="1"/>
        </w:numPr>
        <w:spacing w:after="140" w:line="240" w:lineRule="exact"/>
        <w:rPr>
          <w:rFonts w:asciiTheme="minorHAnsi" w:hAnsiTheme="minorHAnsi"/>
          <w:color w:val="222222"/>
          <w:shd w:val="clear" w:color="auto" w:fill="FFFFFF"/>
        </w:rPr>
      </w:pPr>
      <w:r w:rsidRPr="007664DD">
        <w:rPr>
          <w:rFonts w:asciiTheme="minorHAnsi" w:hAnsiTheme="minorHAnsi"/>
          <w:color w:val="222222"/>
          <w:shd w:val="clear" w:color="auto" w:fill="FFFFFF"/>
        </w:rPr>
        <w:t>In cases of confirmed inappropriate behavior, take robust disciplinary action (e.g., dismissal, suspension, written censure or other administrative/corrective measures) and, where this involves possible criminal conduct, report the incident to law enforcement authorities</w:t>
      </w:r>
    </w:p>
    <w:p w14:paraId="7444A9B8" w14:textId="3AE150A7" w:rsidR="001256F7" w:rsidRPr="007664DD" w:rsidRDefault="001256F7" w:rsidP="007664DD">
      <w:pPr>
        <w:pStyle w:val="Default"/>
        <w:numPr>
          <w:ilvl w:val="0"/>
          <w:numId w:val="1"/>
        </w:numPr>
        <w:spacing w:after="140" w:line="240" w:lineRule="exact"/>
        <w:rPr>
          <w:rFonts w:asciiTheme="minorHAnsi" w:hAnsiTheme="minorHAnsi"/>
          <w:color w:val="222222"/>
          <w:shd w:val="clear" w:color="auto" w:fill="FFFFFF"/>
        </w:rPr>
      </w:pPr>
      <w:r w:rsidRPr="007664DD">
        <w:rPr>
          <w:rFonts w:asciiTheme="minorHAnsi" w:hAnsiTheme="minorHAnsi"/>
          <w:color w:val="222222"/>
          <w:shd w:val="clear" w:color="auto" w:fill="FFFFFF"/>
        </w:rPr>
        <w:t>Maintain a database of disciplinary measures on staff, including dismissals, to avoid rehiring them at a later point in time</w:t>
      </w:r>
      <w:r w:rsidR="00053230" w:rsidRPr="007664DD">
        <w:rPr>
          <w:rFonts w:asciiTheme="minorHAnsi" w:hAnsiTheme="minorHAnsi"/>
          <w:color w:val="222222"/>
          <w:shd w:val="clear" w:color="auto" w:fill="FFFFFF"/>
        </w:rPr>
        <w:t xml:space="preserve"> (see sample template in Annex D)</w:t>
      </w:r>
      <w:r w:rsidR="009F5EFF" w:rsidRPr="007664DD">
        <w:rPr>
          <w:rFonts w:asciiTheme="minorHAnsi" w:hAnsiTheme="minorHAnsi"/>
          <w:color w:val="222222"/>
          <w:shd w:val="clear" w:color="auto" w:fill="FFFFFF"/>
        </w:rPr>
        <w:t xml:space="preserve">.  Ensure data protection and inclusion in handover process.  </w:t>
      </w:r>
    </w:p>
    <w:p w14:paraId="092FF5E0" w14:textId="77777777" w:rsidR="001256F7" w:rsidRPr="007664DD" w:rsidRDefault="00053230" w:rsidP="007664DD">
      <w:pPr>
        <w:pStyle w:val="Default"/>
        <w:numPr>
          <w:ilvl w:val="0"/>
          <w:numId w:val="1"/>
        </w:numPr>
        <w:spacing w:after="140" w:line="240" w:lineRule="exact"/>
        <w:rPr>
          <w:rFonts w:asciiTheme="minorHAnsi" w:hAnsiTheme="minorHAnsi"/>
          <w:color w:val="222222"/>
          <w:shd w:val="clear" w:color="auto" w:fill="FFFFFF"/>
        </w:rPr>
        <w:sectPr w:rsidR="001256F7" w:rsidRPr="007664DD" w:rsidSect="00053230">
          <w:headerReference w:type="even" r:id="rId11"/>
          <w:headerReference w:type="default" r:id="rId12"/>
          <w:footerReference w:type="even" r:id="rId13"/>
          <w:footerReference w:type="default" r:id="rId14"/>
          <w:headerReference w:type="first" r:id="rId15"/>
          <w:pgSz w:w="11906" w:h="16838" w:code="9"/>
          <w:pgMar w:top="1440" w:right="1440" w:bottom="1440" w:left="1440" w:header="720" w:footer="720" w:gutter="0"/>
          <w:cols w:space="720"/>
          <w:titlePg/>
          <w:docGrid w:linePitch="360"/>
        </w:sectPr>
      </w:pPr>
      <w:r w:rsidRPr="007664DD">
        <w:rPr>
          <w:rFonts w:asciiTheme="minorHAnsi" w:hAnsiTheme="minorHAnsi"/>
          <w:color w:val="222222"/>
          <w:shd w:val="clear" w:color="auto" w:fill="FFFFFF"/>
        </w:rPr>
        <w:t>Consider developing a misconduct disclosure policy so that information of any staff known to have committed SEA  is shared with an organization considering employment of a particular staff member to avoid rehiring transgressors</w:t>
      </w:r>
    </w:p>
    <w:p w14:paraId="0FF859EF" w14:textId="77777777" w:rsidR="00804530" w:rsidRPr="007664DD" w:rsidRDefault="00EB1729">
      <w:pPr>
        <w:rPr>
          <w:b/>
          <w:sz w:val="22"/>
          <w:szCs w:val="22"/>
        </w:rPr>
      </w:pPr>
      <w:r w:rsidRPr="007664DD">
        <w:rPr>
          <w:b/>
          <w:sz w:val="22"/>
          <w:szCs w:val="22"/>
        </w:rPr>
        <w:lastRenderedPageBreak/>
        <w:t xml:space="preserve">Annex A: Sample PSEA Clause for Job Advertisements </w:t>
      </w:r>
    </w:p>
    <w:p w14:paraId="459EEB35" w14:textId="77777777" w:rsidR="00EB1729" w:rsidRPr="007664DD" w:rsidRDefault="00F915D0">
      <w:pPr>
        <w:rPr>
          <w:sz w:val="22"/>
          <w:szCs w:val="22"/>
        </w:rPr>
      </w:pPr>
      <w:r w:rsidRPr="007664DD">
        <w:rPr>
          <w:sz w:val="22"/>
          <w:szCs w:val="22"/>
        </w:rPr>
        <w:t>(</w:t>
      </w:r>
      <w:r w:rsidRPr="007664DD">
        <w:rPr>
          <w:b/>
          <w:color w:val="C00000"/>
          <w:sz w:val="22"/>
          <w:szCs w:val="22"/>
        </w:rPr>
        <w:t>Organization’s name</w:t>
      </w:r>
      <w:r w:rsidRPr="007664DD">
        <w:rPr>
          <w:sz w:val="22"/>
          <w:szCs w:val="22"/>
        </w:rPr>
        <w:t xml:space="preserve">) has a zero tolerance to Sexual Exploitation and Abuse of beneficiaries.  Protection from Sexual Exploitation and Abuse (PSEA) is everyone’s responsibility and all </w:t>
      </w:r>
      <w:r w:rsidR="00AF0754" w:rsidRPr="007664DD">
        <w:rPr>
          <w:sz w:val="22"/>
          <w:szCs w:val="22"/>
        </w:rPr>
        <w:t>staff</w:t>
      </w:r>
      <w:r w:rsidRPr="007664DD">
        <w:rPr>
          <w:sz w:val="22"/>
          <w:szCs w:val="22"/>
        </w:rPr>
        <w:t xml:space="preserve"> are required to adhere to the Code of Conduct, that enshrines principles of PSEA, at all times (both during work hours and outside work hours).  Familiarization with, and adherence to, the Code of Conduct is an essential requirement of all </w:t>
      </w:r>
      <w:r w:rsidR="00AF0754" w:rsidRPr="007664DD">
        <w:rPr>
          <w:sz w:val="22"/>
          <w:szCs w:val="22"/>
        </w:rPr>
        <w:t>staff</w:t>
      </w:r>
      <w:r w:rsidRPr="007664DD">
        <w:rPr>
          <w:sz w:val="22"/>
          <w:szCs w:val="22"/>
        </w:rPr>
        <w:t xml:space="preserve">, in addition to related mandatory training.  All </w:t>
      </w:r>
      <w:r w:rsidR="00AF0754" w:rsidRPr="007664DD">
        <w:rPr>
          <w:sz w:val="22"/>
          <w:szCs w:val="22"/>
        </w:rPr>
        <w:t>staff</w:t>
      </w:r>
      <w:r w:rsidRPr="007664DD">
        <w:rPr>
          <w:sz w:val="22"/>
          <w:szCs w:val="22"/>
        </w:rPr>
        <w:t xml:space="preserve"> must ensure that they understand and act in accordance with this clause.  </w:t>
      </w:r>
    </w:p>
    <w:p w14:paraId="7CB231BB" w14:textId="77777777" w:rsidR="00F915D0" w:rsidRPr="007664DD" w:rsidRDefault="00F915D0">
      <w:pPr>
        <w:rPr>
          <w:b/>
          <w:sz w:val="22"/>
          <w:szCs w:val="22"/>
        </w:rPr>
      </w:pPr>
    </w:p>
    <w:p w14:paraId="5B2ADF33" w14:textId="77777777" w:rsidR="00AC404C" w:rsidRPr="007664DD" w:rsidRDefault="00EB1729">
      <w:pPr>
        <w:rPr>
          <w:b/>
          <w:sz w:val="22"/>
          <w:szCs w:val="22"/>
        </w:rPr>
      </w:pPr>
      <w:r w:rsidRPr="007664DD">
        <w:rPr>
          <w:b/>
          <w:sz w:val="22"/>
          <w:szCs w:val="22"/>
        </w:rPr>
        <w:t xml:space="preserve">Annex B: Sample Interview Questions </w:t>
      </w:r>
      <w:r w:rsidR="00DD1D8E" w:rsidRPr="007664DD">
        <w:rPr>
          <w:b/>
          <w:sz w:val="22"/>
          <w:szCs w:val="22"/>
        </w:rPr>
        <w:t>on PSEA</w:t>
      </w:r>
    </w:p>
    <w:p w14:paraId="16C18291" w14:textId="77777777" w:rsidR="00AC404C" w:rsidRPr="007664DD" w:rsidRDefault="00AC404C">
      <w:pPr>
        <w:rPr>
          <w:sz w:val="22"/>
          <w:szCs w:val="22"/>
        </w:rPr>
      </w:pPr>
      <w:r w:rsidRPr="007664DD">
        <w:rPr>
          <w:sz w:val="22"/>
          <w:szCs w:val="22"/>
        </w:rPr>
        <w:t xml:space="preserve">Below are sample questions.  Not all questions need to be asked.  </w:t>
      </w:r>
    </w:p>
    <w:p w14:paraId="18BAC2C1" w14:textId="77777777" w:rsidR="00EB1729" w:rsidRPr="007664DD" w:rsidRDefault="00C54516" w:rsidP="00AF0754">
      <w:pPr>
        <w:pStyle w:val="ListParagraph"/>
        <w:numPr>
          <w:ilvl w:val="0"/>
          <w:numId w:val="2"/>
        </w:numPr>
        <w:rPr>
          <w:sz w:val="22"/>
          <w:szCs w:val="22"/>
        </w:rPr>
      </w:pPr>
      <w:r w:rsidRPr="007664DD">
        <w:rPr>
          <w:sz w:val="22"/>
          <w:szCs w:val="22"/>
        </w:rPr>
        <w:t xml:space="preserve">Have you ever been investigated for a breach of your organization’s Code of Conduct, safeguarding or PSEA policy? </w:t>
      </w:r>
    </w:p>
    <w:p w14:paraId="4FCE23EE" w14:textId="77777777" w:rsidR="00C54516" w:rsidRPr="007664DD" w:rsidRDefault="00C54516" w:rsidP="00AF0754">
      <w:pPr>
        <w:pStyle w:val="ListParagraph"/>
        <w:numPr>
          <w:ilvl w:val="0"/>
          <w:numId w:val="2"/>
        </w:numPr>
        <w:rPr>
          <w:sz w:val="22"/>
          <w:szCs w:val="22"/>
        </w:rPr>
      </w:pPr>
      <w:r w:rsidRPr="007664DD">
        <w:rPr>
          <w:sz w:val="22"/>
          <w:szCs w:val="22"/>
        </w:rPr>
        <w:t xml:space="preserve">The Organization’s Code of Conduct applies to all staff, both on and off duty.  Do you have any issues with that? </w:t>
      </w:r>
    </w:p>
    <w:p w14:paraId="324535AE" w14:textId="77777777" w:rsidR="00AC404C" w:rsidRPr="007664DD" w:rsidRDefault="00AC404C" w:rsidP="00AF0754">
      <w:pPr>
        <w:pStyle w:val="ListParagraph"/>
        <w:numPr>
          <w:ilvl w:val="0"/>
          <w:numId w:val="2"/>
        </w:numPr>
        <w:rPr>
          <w:sz w:val="22"/>
          <w:szCs w:val="22"/>
        </w:rPr>
      </w:pPr>
      <w:r w:rsidRPr="007664DD">
        <w:rPr>
          <w:sz w:val="22"/>
          <w:szCs w:val="22"/>
        </w:rPr>
        <w:t>Tell us about a time when you witnessed a case of abuse of power in the workplace.  What action, if any, did you take? What did you learn?</w:t>
      </w:r>
    </w:p>
    <w:p w14:paraId="24293459" w14:textId="77777777" w:rsidR="00AC404C" w:rsidRPr="007664DD" w:rsidRDefault="00AC404C" w:rsidP="00AF0754">
      <w:pPr>
        <w:pStyle w:val="ListParagraph"/>
        <w:numPr>
          <w:ilvl w:val="0"/>
          <w:numId w:val="2"/>
        </w:numPr>
        <w:rPr>
          <w:sz w:val="22"/>
          <w:szCs w:val="22"/>
        </w:rPr>
      </w:pPr>
      <w:r w:rsidRPr="007664DD">
        <w:rPr>
          <w:sz w:val="22"/>
          <w:szCs w:val="22"/>
        </w:rPr>
        <w:t>Some individuals may be more vulnerable to sexual exploitation and abuse than others.  What groups or individuals do you think would be more at risk in terms of (</w:t>
      </w:r>
      <w:r w:rsidRPr="007664DD">
        <w:rPr>
          <w:b/>
          <w:color w:val="FF0000"/>
          <w:sz w:val="22"/>
          <w:szCs w:val="22"/>
        </w:rPr>
        <w:t>organization’s name</w:t>
      </w:r>
      <w:r w:rsidRPr="007664DD">
        <w:rPr>
          <w:sz w:val="22"/>
          <w:szCs w:val="22"/>
        </w:rPr>
        <w:t xml:space="preserve">)/related to the position you have applied for? </w:t>
      </w:r>
    </w:p>
    <w:p w14:paraId="5BC9EF88" w14:textId="77777777" w:rsidR="00AC404C" w:rsidRPr="007664DD" w:rsidRDefault="00AC404C" w:rsidP="00AF0754">
      <w:pPr>
        <w:pStyle w:val="ListParagraph"/>
        <w:numPr>
          <w:ilvl w:val="0"/>
          <w:numId w:val="2"/>
        </w:numPr>
        <w:rPr>
          <w:sz w:val="22"/>
          <w:szCs w:val="22"/>
        </w:rPr>
      </w:pPr>
      <w:r w:rsidRPr="007664DD">
        <w:rPr>
          <w:sz w:val="22"/>
          <w:szCs w:val="22"/>
        </w:rPr>
        <w:t xml:space="preserve">Consider this scenario: One of your team members, Cho </w:t>
      </w:r>
      <w:proofErr w:type="spellStart"/>
      <w:r w:rsidRPr="007664DD">
        <w:rPr>
          <w:sz w:val="22"/>
          <w:szCs w:val="22"/>
        </w:rPr>
        <w:t>Cho</w:t>
      </w:r>
      <w:proofErr w:type="spellEnd"/>
      <w:r w:rsidRPr="007664DD">
        <w:rPr>
          <w:sz w:val="22"/>
          <w:szCs w:val="22"/>
        </w:rPr>
        <w:t xml:space="preserve">, tells you in confidence that another team member, </w:t>
      </w:r>
      <w:proofErr w:type="spellStart"/>
      <w:r w:rsidRPr="007664DD">
        <w:rPr>
          <w:sz w:val="22"/>
          <w:szCs w:val="22"/>
        </w:rPr>
        <w:t>Myo</w:t>
      </w:r>
      <w:proofErr w:type="spellEnd"/>
      <w:r w:rsidRPr="007664DD">
        <w:rPr>
          <w:sz w:val="22"/>
          <w:szCs w:val="22"/>
        </w:rPr>
        <w:t xml:space="preserve">, behaved in an appropriate way with some female beneficiaries.  However, Cho </w:t>
      </w:r>
      <w:proofErr w:type="spellStart"/>
      <w:r w:rsidRPr="007664DD">
        <w:rPr>
          <w:sz w:val="22"/>
          <w:szCs w:val="22"/>
        </w:rPr>
        <w:t>Cho</w:t>
      </w:r>
      <w:proofErr w:type="spellEnd"/>
      <w:r w:rsidRPr="007664DD">
        <w:rPr>
          <w:sz w:val="22"/>
          <w:szCs w:val="22"/>
        </w:rPr>
        <w:t xml:space="preserve"> asks you not to do anything, as she is afraid that it would damage the work relationship if </w:t>
      </w:r>
      <w:proofErr w:type="spellStart"/>
      <w:r w:rsidRPr="007664DD">
        <w:rPr>
          <w:sz w:val="22"/>
          <w:szCs w:val="22"/>
        </w:rPr>
        <w:t>Myo</w:t>
      </w:r>
      <w:proofErr w:type="spellEnd"/>
      <w:r w:rsidRPr="007664DD">
        <w:rPr>
          <w:sz w:val="22"/>
          <w:szCs w:val="22"/>
        </w:rPr>
        <w:t xml:space="preserve"> finds out she has reported him to you.  What would you do? Who else should be involved? </w:t>
      </w:r>
    </w:p>
    <w:p w14:paraId="6CF70CE5" w14:textId="77777777" w:rsidR="00AF0754" w:rsidRPr="007664DD" w:rsidRDefault="00AF0754">
      <w:pPr>
        <w:rPr>
          <w:b/>
          <w:sz w:val="22"/>
          <w:szCs w:val="22"/>
        </w:rPr>
      </w:pPr>
    </w:p>
    <w:p w14:paraId="5CB69AE3" w14:textId="77777777" w:rsidR="00C54516" w:rsidRPr="007664DD" w:rsidRDefault="00EB1729">
      <w:pPr>
        <w:rPr>
          <w:b/>
          <w:sz w:val="22"/>
          <w:szCs w:val="22"/>
        </w:rPr>
      </w:pPr>
      <w:r w:rsidRPr="007664DD">
        <w:rPr>
          <w:b/>
          <w:sz w:val="22"/>
          <w:szCs w:val="22"/>
        </w:rPr>
        <w:t xml:space="preserve">Annex C: Sample Reference Check Questions </w:t>
      </w:r>
      <w:r w:rsidR="00DD1D8E" w:rsidRPr="007664DD">
        <w:rPr>
          <w:b/>
          <w:sz w:val="22"/>
          <w:szCs w:val="22"/>
        </w:rPr>
        <w:t>on PSEA</w:t>
      </w:r>
    </w:p>
    <w:p w14:paraId="6460CD4E" w14:textId="2DBADF93" w:rsidR="00C54516" w:rsidRPr="007664DD" w:rsidRDefault="002E7492">
      <w:pPr>
        <w:rPr>
          <w:sz w:val="22"/>
          <w:szCs w:val="22"/>
        </w:rPr>
      </w:pPr>
      <w:r w:rsidRPr="007664DD">
        <w:rPr>
          <w:sz w:val="22"/>
          <w:szCs w:val="22"/>
        </w:rPr>
        <w:t xml:space="preserve">Check your organization’s internal hiring policies for guidance on how many referees should be contacted.  Generally, only the listed referees should be contacted; however, in some cases, in order to gain a more objective point of view on past misconduct, the Human Resources Officer or relevant senior management staff member of the candidate’s last place of employment may be contacted in order to provide a reference.  </w:t>
      </w:r>
      <w:r w:rsidR="003D279C" w:rsidRPr="003D279C">
        <w:rPr>
          <w:i/>
          <w:sz w:val="22"/>
          <w:szCs w:val="22"/>
        </w:rPr>
        <w:t>Consider oral/verbal reference checks to complement written references as referees may feel more comfortable speaking about past infringements instead of writing about them on paper.</w:t>
      </w:r>
    </w:p>
    <w:p w14:paraId="70B1172E" w14:textId="77777777" w:rsidR="00EB1729" w:rsidRPr="007664DD" w:rsidRDefault="00C54516" w:rsidP="00C54516">
      <w:pPr>
        <w:pStyle w:val="ListParagraph"/>
        <w:numPr>
          <w:ilvl w:val="0"/>
          <w:numId w:val="3"/>
        </w:numPr>
        <w:rPr>
          <w:b/>
          <w:sz w:val="22"/>
          <w:szCs w:val="22"/>
        </w:rPr>
      </w:pPr>
      <w:r w:rsidRPr="007664DD">
        <w:rPr>
          <w:sz w:val="22"/>
          <w:szCs w:val="22"/>
        </w:rPr>
        <w:t xml:space="preserve">How do you know the candidate? </w:t>
      </w:r>
    </w:p>
    <w:p w14:paraId="54D3247D" w14:textId="77777777" w:rsidR="00C54516" w:rsidRPr="007664DD" w:rsidRDefault="00C54516" w:rsidP="00C54516">
      <w:pPr>
        <w:pStyle w:val="ListParagraph"/>
        <w:numPr>
          <w:ilvl w:val="0"/>
          <w:numId w:val="3"/>
        </w:numPr>
        <w:rPr>
          <w:b/>
          <w:sz w:val="22"/>
          <w:szCs w:val="22"/>
        </w:rPr>
      </w:pPr>
      <w:r w:rsidRPr="007664DD">
        <w:rPr>
          <w:sz w:val="22"/>
          <w:szCs w:val="22"/>
        </w:rPr>
        <w:t xml:space="preserve">For how long have you known the candidate? </w:t>
      </w:r>
    </w:p>
    <w:p w14:paraId="432BB517" w14:textId="77777777" w:rsidR="00C54516" w:rsidRPr="007664DD" w:rsidRDefault="00C54516" w:rsidP="00C54516">
      <w:pPr>
        <w:pStyle w:val="ListParagraph"/>
        <w:numPr>
          <w:ilvl w:val="0"/>
          <w:numId w:val="3"/>
        </w:numPr>
        <w:rPr>
          <w:b/>
          <w:sz w:val="22"/>
          <w:szCs w:val="22"/>
        </w:rPr>
      </w:pPr>
      <w:r w:rsidRPr="007664DD">
        <w:rPr>
          <w:sz w:val="22"/>
          <w:szCs w:val="22"/>
        </w:rPr>
        <w:t xml:space="preserve">Do you have any suspicions that the candidate violated your organization’s Code of Conduct, including sexual exploitation and abuse and sexual harassment in the workplace? </w:t>
      </w:r>
    </w:p>
    <w:p w14:paraId="7ECEF97C" w14:textId="77777777" w:rsidR="00C54516" w:rsidRPr="007664DD" w:rsidRDefault="0005155B" w:rsidP="00C54516">
      <w:pPr>
        <w:pStyle w:val="ListParagraph"/>
        <w:numPr>
          <w:ilvl w:val="0"/>
          <w:numId w:val="3"/>
        </w:numPr>
        <w:rPr>
          <w:b/>
          <w:sz w:val="22"/>
          <w:szCs w:val="22"/>
        </w:rPr>
      </w:pPr>
      <w:r w:rsidRPr="007664DD">
        <w:rPr>
          <w:sz w:val="22"/>
          <w:szCs w:val="22"/>
        </w:rPr>
        <w:t xml:space="preserve">Hypothetically, would you like to employ or work with the candidate again? Why or why not? </w:t>
      </w:r>
    </w:p>
    <w:p w14:paraId="65460AD9" w14:textId="77777777" w:rsidR="00C54516" w:rsidRPr="007664DD" w:rsidRDefault="00C54516" w:rsidP="00C54516">
      <w:pPr>
        <w:pStyle w:val="ListParagraph"/>
        <w:rPr>
          <w:b/>
          <w:sz w:val="22"/>
          <w:szCs w:val="22"/>
        </w:rPr>
      </w:pPr>
    </w:p>
    <w:p w14:paraId="4B1B09F6" w14:textId="77777777" w:rsidR="00AC404C" w:rsidRPr="007664DD" w:rsidRDefault="00AC404C">
      <w:pPr>
        <w:widowControl/>
        <w:spacing w:after="160" w:line="259" w:lineRule="auto"/>
        <w:rPr>
          <w:b/>
          <w:sz w:val="22"/>
          <w:szCs w:val="22"/>
        </w:rPr>
      </w:pPr>
      <w:r w:rsidRPr="007664DD">
        <w:rPr>
          <w:b/>
          <w:sz w:val="22"/>
          <w:szCs w:val="22"/>
        </w:rPr>
        <w:br w:type="page"/>
      </w:r>
    </w:p>
    <w:p w14:paraId="675A081E" w14:textId="77777777" w:rsidR="00EB1729" w:rsidRPr="007664DD" w:rsidRDefault="00EB1729">
      <w:pPr>
        <w:rPr>
          <w:b/>
          <w:sz w:val="22"/>
          <w:szCs w:val="22"/>
        </w:rPr>
      </w:pPr>
      <w:r w:rsidRPr="007664DD">
        <w:rPr>
          <w:b/>
          <w:sz w:val="22"/>
          <w:szCs w:val="22"/>
        </w:rPr>
        <w:lastRenderedPageBreak/>
        <w:t xml:space="preserve">Annex D: Sample Database of Disciplinary Measures </w:t>
      </w:r>
    </w:p>
    <w:p w14:paraId="03F65A5E" w14:textId="05368116" w:rsidR="002E7492" w:rsidRPr="007664DD" w:rsidRDefault="002E7492">
      <w:pPr>
        <w:rPr>
          <w:sz w:val="22"/>
          <w:szCs w:val="22"/>
        </w:rPr>
      </w:pPr>
      <w:r w:rsidRPr="007664DD">
        <w:rPr>
          <w:sz w:val="22"/>
          <w:szCs w:val="22"/>
        </w:rPr>
        <w:t xml:space="preserve">The following headings may be used if </w:t>
      </w:r>
      <w:r w:rsidR="009F5EFF" w:rsidRPr="007664DD">
        <w:rPr>
          <w:sz w:val="22"/>
          <w:szCs w:val="22"/>
        </w:rPr>
        <w:t>the</w:t>
      </w:r>
      <w:r w:rsidRPr="007664DD">
        <w:rPr>
          <w:sz w:val="22"/>
          <w:szCs w:val="22"/>
        </w:rPr>
        <w:t xml:space="preserve"> organization does not already have a database of disciplinary measures.  </w:t>
      </w:r>
      <w:r w:rsidR="009F5EFF" w:rsidRPr="007664DD">
        <w:rPr>
          <w:sz w:val="22"/>
          <w:szCs w:val="22"/>
        </w:rPr>
        <w:t xml:space="preserve">Ensure data protection by storing file securely (e.g. password protected, not in a shared folder and only accessible to select individuals); if the organization has a printed copy, make sure this is stored in a locked cabinet.  </w:t>
      </w:r>
    </w:p>
    <w:tbl>
      <w:tblPr>
        <w:tblW w:w="9715" w:type="dxa"/>
        <w:tblLook w:val="04A0" w:firstRow="1" w:lastRow="0" w:firstColumn="1" w:lastColumn="0" w:noHBand="0" w:noVBand="1"/>
      </w:tblPr>
      <w:tblGrid>
        <w:gridCol w:w="1480"/>
        <w:gridCol w:w="1120"/>
        <w:gridCol w:w="1120"/>
        <w:gridCol w:w="1675"/>
        <w:gridCol w:w="1710"/>
        <w:gridCol w:w="1530"/>
        <w:gridCol w:w="1186"/>
      </w:tblGrid>
      <w:tr w:rsidR="00906FC1" w:rsidRPr="007664DD" w14:paraId="14EBAC3E" w14:textId="77777777" w:rsidTr="00906FC1">
        <w:trPr>
          <w:trHeight w:val="900"/>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5781B"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Name of staff member</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100D60E1"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Contract start date</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6C4A4CA3"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Contract end date</w:t>
            </w:r>
          </w:p>
        </w:tc>
        <w:tc>
          <w:tcPr>
            <w:tcW w:w="1675" w:type="dxa"/>
            <w:tcBorders>
              <w:top w:val="single" w:sz="4" w:space="0" w:color="auto"/>
              <w:left w:val="nil"/>
              <w:bottom w:val="single" w:sz="4" w:space="0" w:color="auto"/>
              <w:right w:val="single" w:sz="4" w:space="0" w:color="auto"/>
            </w:tcBorders>
            <w:shd w:val="clear" w:color="auto" w:fill="auto"/>
            <w:vAlign w:val="bottom"/>
            <w:hideMark/>
          </w:tcPr>
          <w:p w14:paraId="796AEC31"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Type of misconduct alleged</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15F4120F"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Allegation substantiated/ unsubstantiated</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4F657F79"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HR focal name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03D81D60"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Comments</w:t>
            </w:r>
          </w:p>
        </w:tc>
      </w:tr>
      <w:tr w:rsidR="00906FC1" w:rsidRPr="007664DD" w14:paraId="6BEF2508" w14:textId="77777777" w:rsidTr="00906FC1">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03B7B20"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120" w:type="dxa"/>
            <w:tcBorders>
              <w:top w:val="nil"/>
              <w:left w:val="nil"/>
              <w:bottom w:val="single" w:sz="4" w:space="0" w:color="auto"/>
              <w:right w:val="single" w:sz="4" w:space="0" w:color="auto"/>
            </w:tcBorders>
            <w:shd w:val="clear" w:color="auto" w:fill="auto"/>
            <w:noWrap/>
            <w:vAlign w:val="bottom"/>
            <w:hideMark/>
          </w:tcPr>
          <w:p w14:paraId="74EF41BB"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9B98B3D"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675" w:type="dxa"/>
            <w:tcBorders>
              <w:top w:val="nil"/>
              <w:left w:val="nil"/>
              <w:bottom w:val="single" w:sz="4" w:space="0" w:color="auto"/>
              <w:right w:val="single" w:sz="4" w:space="0" w:color="auto"/>
            </w:tcBorders>
            <w:shd w:val="clear" w:color="auto" w:fill="auto"/>
            <w:noWrap/>
            <w:vAlign w:val="bottom"/>
            <w:hideMark/>
          </w:tcPr>
          <w:p w14:paraId="7E1F50A3"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710" w:type="dxa"/>
            <w:tcBorders>
              <w:top w:val="nil"/>
              <w:left w:val="nil"/>
              <w:bottom w:val="single" w:sz="4" w:space="0" w:color="auto"/>
              <w:right w:val="single" w:sz="4" w:space="0" w:color="auto"/>
            </w:tcBorders>
            <w:shd w:val="clear" w:color="auto" w:fill="auto"/>
            <w:noWrap/>
            <w:vAlign w:val="bottom"/>
            <w:hideMark/>
          </w:tcPr>
          <w:p w14:paraId="1265873C"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530" w:type="dxa"/>
            <w:tcBorders>
              <w:top w:val="nil"/>
              <w:left w:val="nil"/>
              <w:bottom w:val="single" w:sz="4" w:space="0" w:color="auto"/>
              <w:right w:val="single" w:sz="4" w:space="0" w:color="auto"/>
            </w:tcBorders>
            <w:shd w:val="clear" w:color="auto" w:fill="auto"/>
            <w:noWrap/>
            <w:vAlign w:val="bottom"/>
            <w:hideMark/>
          </w:tcPr>
          <w:p w14:paraId="5C01D2C0"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080" w:type="dxa"/>
            <w:tcBorders>
              <w:top w:val="nil"/>
              <w:left w:val="nil"/>
              <w:bottom w:val="single" w:sz="4" w:space="0" w:color="auto"/>
              <w:right w:val="single" w:sz="4" w:space="0" w:color="auto"/>
            </w:tcBorders>
            <w:shd w:val="clear" w:color="auto" w:fill="auto"/>
            <w:noWrap/>
            <w:vAlign w:val="bottom"/>
            <w:hideMark/>
          </w:tcPr>
          <w:p w14:paraId="4CFEF44E"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r>
      <w:tr w:rsidR="00906FC1" w:rsidRPr="007664DD" w14:paraId="100DF222" w14:textId="77777777" w:rsidTr="00906FC1">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06C95CC"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120" w:type="dxa"/>
            <w:tcBorders>
              <w:top w:val="nil"/>
              <w:left w:val="nil"/>
              <w:bottom w:val="single" w:sz="4" w:space="0" w:color="auto"/>
              <w:right w:val="single" w:sz="4" w:space="0" w:color="auto"/>
            </w:tcBorders>
            <w:shd w:val="clear" w:color="auto" w:fill="auto"/>
            <w:noWrap/>
            <w:vAlign w:val="bottom"/>
            <w:hideMark/>
          </w:tcPr>
          <w:p w14:paraId="70BB908B"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120" w:type="dxa"/>
            <w:tcBorders>
              <w:top w:val="nil"/>
              <w:left w:val="nil"/>
              <w:bottom w:val="single" w:sz="4" w:space="0" w:color="auto"/>
              <w:right w:val="single" w:sz="4" w:space="0" w:color="auto"/>
            </w:tcBorders>
            <w:shd w:val="clear" w:color="auto" w:fill="auto"/>
            <w:noWrap/>
            <w:vAlign w:val="bottom"/>
            <w:hideMark/>
          </w:tcPr>
          <w:p w14:paraId="66A511BD"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675" w:type="dxa"/>
            <w:tcBorders>
              <w:top w:val="nil"/>
              <w:left w:val="nil"/>
              <w:bottom w:val="single" w:sz="4" w:space="0" w:color="auto"/>
              <w:right w:val="single" w:sz="4" w:space="0" w:color="auto"/>
            </w:tcBorders>
            <w:shd w:val="clear" w:color="auto" w:fill="auto"/>
            <w:noWrap/>
            <w:vAlign w:val="bottom"/>
            <w:hideMark/>
          </w:tcPr>
          <w:p w14:paraId="65A67991"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710" w:type="dxa"/>
            <w:tcBorders>
              <w:top w:val="nil"/>
              <w:left w:val="nil"/>
              <w:bottom w:val="single" w:sz="4" w:space="0" w:color="auto"/>
              <w:right w:val="single" w:sz="4" w:space="0" w:color="auto"/>
            </w:tcBorders>
            <w:shd w:val="clear" w:color="auto" w:fill="auto"/>
            <w:noWrap/>
            <w:vAlign w:val="bottom"/>
            <w:hideMark/>
          </w:tcPr>
          <w:p w14:paraId="3E929DD2"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530" w:type="dxa"/>
            <w:tcBorders>
              <w:top w:val="nil"/>
              <w:left w:val="nil"/>
              <w:bottom w:val="single" w:sz="4" w:space="0" w:color="auto"/>
              <w:right w:val="single" w:sz="4" w:space="0" w:color="auto"/>
            </w:tcBorders>
            <w:shd w:val="clear" w:color="auto" w:fill="auto"/>
            <w:noWrap/>
            <w:vAlign w:val="bottom"/>
            <w:hideMark/>
          </w:tcPr>
          <w:p w14:paraId="19BD5B95"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080" w:type="dxa"/>
            <w:tcBorders>
              <w:top w:val="nil"/>
              <w:left w:val="nil"/>
              <w:bottom w:val="single" w:sz="4" w:space="0" w:color="auto"/>
              <w:right w:val="single" w:sz="4" w:space="0" w:color="auto"/>
            </w:tcBorders>
            <w:shd w:val="clear" w:color="auto" w:fill="auto"/>
            <w:noWrap/>
            <w:vAlign w:val="bottom"/>
            <w:hideMark/>
          </w:tcPr>
          <w:p w14:paraId="106F11E3"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r>
      <w:tr w:rsidR="00906FC1" w:rsidRPr="007664DD" w14:paraId="676BA1B1" w14:textId="77777777" w:rsidTr="00906FC1">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20EAC77"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120" w:type="dxa"/>
            <w:tcBorders>
              <w:top w:val="nil"/>
              <w:left w:val="nil"/>
              <w:bottom w:val="single" w:sz="4" w:space="0" w:color="auto"/>
              <w:right w:val="single" w:sz="4" w:space="0" w:color="auto"/>
            </w:tcBorders>
            <w:shd w:val="clear" w:color="auto" w:fill="auto"/>
            <w:noWrap/>
            <w:vAlign w:val="bottom"/>
            <w:hideMark/>
          </w:tcPr>
          <w:p w14:paraId="07FB07DB"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120" w:type="dxa"/>
            <w:tcBorders>
              <w:top w:val="nil"/>
              <w:left w:val="nil"/>
              <w:bottom w:val="single" w:sz="4" w:space="0" w:color="auto"/>
              <w:right w:val="single" w:sz="4" w:space="0" w:color="auto"/>
            </w:tcBorders>
            <w:shd w:val="clear" w:color="auto" w:fill="auto"/>
            <w:noWrap/>
            <w:vAlign w:val="bottom"/>
            <w:hideMark/>
          </w:tcPr>
          <w:p w14:paraId="44691FFF"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675" w:type="dxa"/>
            <w:tcBorders>
              <w:top w:val="nil"/>
              <w:left w:val="nil"/>
              <w:bottom w:val="single" w:sz="4" w:space="0" w:color="auto"/>
              <w:right w:val="single" w:sz="4" w:space="0" w:color="auto"/>
            </w:tcBorders>
            <w:shd w:val="clear" w:color="auto" w:fill="auto"/>
            <w:noWrap/>
            <w:vAlign w:val="bottom"/>
            <w:hideMark/>
          </w:tcPr>
          <w:p w14:paraId="0FFD5664"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710" w:type="dxa"/>
            <w:tcBorders>
              <w:top w:val="nil"/>
              <w:left w:val="nil"/>
              <w:bottom w:val="single" w:sz="4" w:space="0" w:color="auto"/>
              <w:right w:val="single" w:sz="4" w:space="0" w:color="auto"/>
            </w:tcBorders>
            <w:shd w:val="clear" w:color="auto" w:fill="auto"/>
            <w:noWrap/>
            <w:vAlign w:val="bottom"/>
            <w:hideMark/>
          </w:tcPr>
          <w:p w14:paraId="04E7FFF1"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530" w:type="dxa"/>
            <w:tcBorders>
              <w:top w:val="nil"/>
              <w:left w:val="nil"/>
              <w:bottom w:val="single" w:sz="4" w:space="0" w:color="auto"/>
              <w:right w:val="single" w:sz="4" w:space="0" w:color="auto"/>
            </w:tcBorders>
            <w:shd w:val="clear" w:color="auto" w:fill="auto"/>
            <w:noWrap/>
            <w:vAlign w:val="bottom"/>
            <w:hideMark/>
          </w:tcPr>
          <w:p w14:paraId="53526A36"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080" w:type="dxa"/>
            <w:tcBorders>
              <w:top w:val="nil"/>
              <w:left w:val="nil"/>
              <w:bottom w:val="single" w:sz="4" w:space="0" w:color="auto"/>
              <w:right w:val="single" w:sz="4" w:space="0" w:color="auto"/>
            </w:tcBorders>
            <w:shd w:val="clear" w:color="auto" w:fill="auto"/>
            <w:noWrap/>
            <w:vAlign w:val="bottom"/>
            <w:hideMark/>
          </w:tcPr>
          <w:p w14:paraId="1BC17329"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r>
      <w:tr w:rsidR="00906FC1" w:rsidRPr="007664DD" w14:paraId="2378FAE8" w14:textId="77777777" w:rsidTr="00906FC1">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726ED2D"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120" w:type="dxa"/>
            <w:tcBorders>
              <w:top w:val="nil"/>
              <w:left w:val="nil"/>
              <w:bottom w:val="single" w:sz="4" w:space="0" w:color="auto"/>
              <w:right w:val="single" w:sz="4" w:space="0" w:color="auto"/>
            </w:tcBorders>
            <w:shd w:val="clear" w:color="auto" w:fill="auto"/>
            <w:noWrap/>
            <w:vAlign w:val="bottom"/>
            <w:hideMark/>
          </w:tcPr>
          <w:p w14:paraId="1B65A414"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120" w:type="dxa"/>
            <w:tcBorders>
              <w:top w:val="nil"/>
              <w:left w:val="nil"/>
              <w:bottom w:val="single" w:sz="4" w:space="0" w:color="auto"/>
              <w:right w:val="single" w:sz="4" w:space="0" w:color="auto"/>
            </w:tcBorders>
            <w:shd w:val="clear" w:color="auto" w:fill="auto"/>
            <w:noWrap/>
            <w:vAlign w:val="bottom"/>
            <w:hideMark/>
          </w:tcPr>
          <w:p w14:paraId="255446BE"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675" w:type="dxa"/>
            <w:tcBorders>
              <w:top w:val="nil"/>
              <w:left w:val="nil"/>
              <w:bottom w:val="single" w:sz="4" w:space="0" w:color="auto"/>
              <w:right w:val="single" w:sz="4" w:space="0" w:color="auto"/>
            </w:tcBorders>
            <w:shd w:val="clear" w:color="auto" w:fill="auto"/>
            <w:noWrap/>
            <w:vAlign w:val="bottom"/>
            <w:hideMark/>
          </w:tcPr>
          <w:p w14:paraId="2D2AB8B2"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710" w:type="dxa"/>
            <w:tcBorders>
              <w:top w:val="nil"/>
              <w:left w:val="nil"/>
              <w:bottom w:val="single" w:sz="4" w:space="0" w:color="auto"/>
              <w:right w:val="single" w:sz="4" w:space="0" w:color="auto"/>
            </w:tcBorders>
            <w:shd w:val="clear" w:color="auto" w:fill="auto"/>
            <w:noWrap/>
            <w:vAlign w:val="bottom"/>
            <w:hideMark/>
          </w:tcPr>
          <w:p w14:paraId="5AFC5E0D"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530" w:type="dxa"/>
            <w:tcBorders>
              <w:top w:val="nil"/>
              <w:left w:val="nil"/>
              <w:bottom w:val="single" w:sz="4" w:space="0" w:color="auto"/>
              <w:right w:val="single" w:sz="4" w:space="0" w:color="auto"/>
            </w:tcBorders>
            <w:shd w:val="clear" w:color="auto" w:fill="auto"/>
            <w:noWrap/>
            <w:vAlign w:val="bottom"/>
            <w:hideMark/>
          </w:tcPr>
          <w:p w14:paraId="1EB10D50"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c>
          <w:tcPr>
            <w:tcW w:w="1080" w:type="dxa"/>
            <w:tcBorders>
              <w:top w:val="nil"/>
              <w:left w:val="nil"/>
              <w:bottom w:val="single" w:sz="4" w:space="0" w:color="auto"/>
              <w:right w:val="single" w:sz="4" w:space="0" w:color="auto"/>
            </w:tcBorders>
            <w:shd w:val="clear" w:color="auto" w:fill="auto"/>
            <w:noWrap/>
            <w:vAlign w:val="bottom"/>
            <w:hideMark/>
          </w:tcPr>
          <w:p w14:paraId="095881D2" w14:textId="77777777" w:rsidR="00906FC1" w:rsidRPr="007664DD" w:rsidRDefault="00906FC1" w:rsidP="00906FC1">
            <w:pPr>
              <w:widowControl/>
              <w:spacing w:after="0" w:line="240" w:lineRule="auto"/>
              <w:rPr>
                <w:rFonts w:eastAsia="Times New Roman" w:cs="Calibri"/>
                <w:color w:val="000000"/>
                <w:sz w:val="22"/>
                <w:szCs w:val="22"/>
                <w:lang w:bidi="ar-SA"/>
              </w:rPr>
            </w:pPr>
            <w:r w:rsidRPr="007664DD">
              <w:rPr>
                <w:rFonts w:eastAsia="Times New Roman" w:cs="Calibri"/>
                <w:color w:val="000000"/>
                <w:sz w:val="22"/>
                <w:szCs w:val="22"/>
                <w:lang w:bidi="ar-SA"/>
              </w:rPr>
              <w:t> </w:t>
            </w:r>
          </w:p>
        </w:tc>
      </w:tr>
    </w:tbl>
    <w:p w14:paraId="733E50CC" w14:textId="77777777" w:rsidR="00906FC1" w:rsidRPr="007664DD" w:rsidRDefault="00906FC1">
      <w:pPr>
        <w:rPr>
          <w:sz w:val="22"/>
          <w:szCs w:val="22"/>
        </w:rPr>
      </w:pPr>
    </w:p>
    <w:sectPr w:rsidR="00906FC1" w:rsidRPr="007664DD" w:rsidSect="007E17F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1FD44" w14:textId="77777777" w:rsidR="002D5BAF" w:rsidRDefault="002D5BAF">
      <w:pPr>
        <w:spacing w:after="0" w:line="240" w:lineRule="auto"/>
      </w:pPr>
      <w:r>
        <w:separator/>
      </w:r>
    </w:p>
  </w:endnote>
  <w:endnote w:type="continuationSeparator" w:id="0">
    <w:p w14:paraId="2FDDF45B" w14:textId="77777777" w:rsidR="002D5BAF" w:rsidRDefault="002D5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F1085" w14:textId="77777777" w:rsidR="009A6C2D" w:rsidRDefault="00906FC1" w:rsidP="002013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199D2D" w14:textId="77777777" w:rsidR="009A6C2D" w:rsidRDefault="002D5BAF" w:rsidP="000678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842F4" w14:textId="2FBA2D2A" w:rsidR="009A6C2D" w:rsidRDefault="00906FC1" w:rsidP="002013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47B8">
      <w:rPr>
        <w:rStyle w:val="PageNumber"/>
        <w:noProof/>
      </w:rPr>
      <w:t>3</w:t>
    </w:r>
    <w:r>
      <w:rPr>
        <w:rStyle w:val="PageNumber"/>
      </w:rPr>
      <w:fldChar w:fldCharType="end"/>
    </w:r>
  </w:p>
  <w:p w14:paraId="527D71F7" w14:textId="77777777" w:rsidR="009A6C2D" w:rsidRDefault="002D5BAF" w:rsidP="000678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1870B" w14:textId="77777777" w:rsidR="002D5BAF" w:rsidRDefault="002D5BAF">
      <w:pPr>
        <w:spacing w:after="0" w:line="240" w:lineRule="auto"/>
      </w:pPr>
      <w:r>
        <w:separator/>
      </w:r>
    </w:p>
  </w:footnote>
  <w:footnote w:type="continuationSeparator" w:id="0">
    <w:p w14:paraId="15A086EA" w14:textId="77777777" w:rsidR="002D5BAF" w:rsidRDefault="002D5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BEB63" w14:textId="77777777" w:rsidR="00B72D1B" w:rsidRDefault="001256F7">
    <w:pPr>
      <w:pStyle w:val="Header"/>
    </w:pPr>
    <w:r>
      <w:rPr>
        <w:noProof/>
        <w:lang w:val="en-US" w:bidi="ar-SA"/>
      </w:rPr>
      <mc:AlternateContent>
        <mc:Choice Requires="wps">
          <w:drawing>
            <wp:anchor distT="0" distB="0" distL="114300" distR="114300" simplePos="0" relativeHeight="251663360" behindDoc="1" locked="0" layoutInCell="0" allowOverlap="1" wp14:anchorId="07C0F6A8" wp14:editId="10C35164">
              <wp:simplePos x="0" y="0"/>
              <wp:positionH relativeFrom="margin">
                <wp:align>center</wp:align>
              </wp:positionH>
              <wp:positionV relativeFrom="margin">
                <wp:align>center</wp:align>
              </wp:positionV>
              <wp:extent cx="6285230" cy="2094865"/>
              <wp:effectExtent l="0" t="1743075" r="0" b="13627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0A27C8" w14:textId="77777777" w:rsidR="001256F7" w:rsidRDefault="001256F7" w:rsidP="001256F7">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C0F6A8" id="_x0000_t202" coordsize="21600,21600" o:spt="202" path="m,l,21600r21600,l21600,xe">
              <v:stroke joinstyle="miter"/>
              <v:path gradientshapeok="t" o:connecttype="rect"/>
            </v:shapetype>
            <v:shape id="Text Box 3" o:spid="_x0000_s1026" type="#_x0000_t202" style="position:absolute;margin-left:0;margin-top:0;width:494.9pt;height:164.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" o:allowincell="f" filled="f" stroked="f">
              <v:stroke joinstyle="round"/>
              <o:lock v:ext="edit" shapetype="t"/>
              <v:textbox style="mso-fit-shape-to-text:t">
                <w:txbxContent>
                  <w:p w14:paraId="070A27C8" w14:textId="77777777" w:rsidR="001256F7" w:rsidRDefault="001256F7" w:rsidP="001256F7">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71FA6" w14:textId="77777777" w:rsidR="009A6C2D" w:rsidRPr="00067860" w:rsidRDefault="001256F7" w:rsidP="00067860">
    <w:pPr>
      <w:pStyle w:val="Header"/>
      <w:spacing w:after="0"/>
      <w:rPr>
        <w:b/>
        <w:bCs/>
        <w:sz w:val="20"/>
        <w:szCs w:val="20"/>
      </w:rPr>
    </w:pPr>
    <w:r>
      <w:rPr>
        <w:noProof/>
        <w:lang w:val="en-US" w:bidi="ar-SA"/>
      </w:rPr>
      <mc:AlternateContent>
        <mc:Choice Requires="wps">
          <w:drawing>
            <wp:anchor distT="0" distB="0" distL="114300" distR="114300" simplePos="0" relativeHeight="251662336" behindDoc="1" locked="0" layoutInCell="0" allowOverlap="1" wp14:anchorId="3016324F" wp14:editId="5E94D764">
              <wp:simplePos x="0" y="0"/>
              <wp:positionH relativeFrom="margin">
                <wp:align>center</wp:align>
              </wp:positionH>
              <wp:positionV relativeFrom="margin">
                <wp:align>center</wp:align>
              </wp:positionV>
              <wp:extent cx="6285230" cy="2094865"/>
              <wp:effectExtent l="0" t="1743075" r="0" b="13627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CA4B0" w14:textId="77777777" w:rsidR="001256F7" w:rsidRDefault="001256F7" w:rsidP="001256F7">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16324F" id="_x0000_t202" coordsize="21600,21600" o:spt="202" path="m,l,21600r21600,l21600,xe">
              <v:stroke joinstyle="miter"/>
              <v:path gradientshapeok="t" o:connecttype="rect"/>
            </v:shapetype>
            <v:shape id="Text Box 2" o:spid="_x0000_s1027" type="#_x0000_t202" style="position:absolute;margin-left:0;margin-top:0;width:494.9pt;height:164.9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" o:allowincell="f" filled="f" stroked="f">
              <v:stroke joinstyle="round"/>
              <o:lock v:ext="edit" shapetype="t"/>
              <v:textbox style="mso-fit-shape-to-text:t">
                <w:txbxContent>
                  <w:p w14:paraId="70ACA4B0" w14:textId="77777777" w:rsidR="001256F7" w:rsidRDefault="001256F7" w:rsidP="001256F7">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EB4C5" w14:textId="77777777" w:rsidR="00B72D1B" w:rsidRDefault="001256F7">
    <w:pPr>
      <w:pStyle w:val="Header"/>
    </w:pPr>
    <w:r>
      <w:rPr>
        <w:noProof/>
        <w:lang w:val="en-US" w:bidi="ar-SA"/>
      </w:rPr>
      <mc:AlternateContent>
        <mc:Choice Requires="wps">
          <w:drawing>
            <wp:anchor distT="0" distB="0" distL="114300" distR="114300" simplePos="0" relativeHeight="251664384" behindDoc="1" locked="0" layoutInCell="0" allowOverlap="1" wp14:anchorId="0F17F73D" wp14:editId="2574A5D2">
              <wp:simplePos x="0" y="0"/>
              <wp:positionH relativeFrom="margin">
                <wp:align>center</wp:align>
              </wp:positionH>
              <wp:positionV relativeFrom="margin">
                <wp:align>center</wp:align>
              </wp:positionV>
              <wp:extent cx="6285230" cy="2094865"/>
              <wp:effectExtent l="0" t="1743075" r="0" b="13627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045209" w14:textId="77777777" w:rsidR="001256F7" w:rsidRDefault="001256F7" w:rsidP="001256F7">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17F73D" id="_x0000_t202" coordsize="21600,21600" o:spt="202" path="m,l,21600r21600,l21600,xe">
              <v:stroke joinstyle="miter"/>
              <v:path gradientshapeok="t" o:connecttype="rect"/>
            </v:shapetype>
            <v:shape id="Text Box 1" o:spid="_x0000_s1028" type="#_x0000_t202" style="position:absolute;margin-left:0;margin-top:0;width:494.9pt;height:164.9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" o:allowincell="f" filled="f" stroked="f">
              <v:stroke joinstyle="round"/>
              <o:lock v:ext="edit" shapetype="t"/>
              <v:textbox style="mso-fit-shape-to-text:t">
                <w:txbxContent>
                  <w:p w14:paraId="1A045209" w14:textId="77777777" w:rsidR="001256F7" w:rsidRDefault="001256F7" w:rsidP="001256F7">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0pt;height:45pt;visibility:visible" o:bullet="t">
        <v:imagedata r:id="rId1" o:title="bullet_nb_box-blue_check"/>
      </v:shape>
    </w:pict>
  </w:numPicBullet>
  <w:abstractNum w:abstractNumId="0" w15:restartNumberingAfterBreak="0">
    <w:nsid w:val="1AEE4885"/>
    <w:multiLevelType w:val="hybridMultilevel"/>
    <w:tmpl w:val="9FF6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A0A95"/>
    <w:multiLevelType w:val="hybridMultilevel"/>
    <w:tmpl w:val="353ED974"/>
    <w:lvl w:ilvl="0" w:tplc="89F2B076">
      <w:start w:val="1"/>
      <w:numFmt w:val="bullet"/>
      <w:lvlText w:val=""/>
      <w:lvlJc w:val="left"/>
      <w:pPr>
        <w:ind w:left="720" w:hanging="360"/>
      </w:pPr>
      <w:rPr>
        <w:rFonts w:ascii="Wingdings" w:hAnsi="Wingdings" w:hint="default"/>
        <w:caps w:val="0"/>
        <w:smallCaps w:val="0"/>
        <w:strike w:val="0"/>
        <w:dstrike w:val="0"/>
        <w:outline w:val="0"/>
        <w:emboss w:val="0"/>
        <w:imprint w:val="0"/>
        <w:color w:val="222222"/>
        <w:spacing w:val="0"/>
        <w:w w:val="100"/>
        <w:kern w:val="0"/>
        <w:position w:val="0"/>
        <w:sz w:val="19"/>
        <w:szCs w:val="19"/>
        <w:highlight w:val="none"/>
        <w:vertAlign w:val="baseline"/>
      </w:rPr>
    </w:lvl>
    <w:lvl w:ilvl="1" w:tplc="9F46BAC4">
      <w:start w:val="1"/>
      <w:numFmt w:val="bullet"/>
      <w:lvlText w:val="•"/>
      <w:lvlPicBulletId w:val="0"/>
      <w:lvlJc w:val="left"/>
      <w:pPr>
        <w:ind w:left="108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2" w:tplc="A6D0FE66">
      <w:start w:val="1"/>
      <w:numFmt w:val="bullet"/>
      <w:lvlText w:val="•"/>
      <w:lvlPicBulletId w:val="0"/>
      <w:lvlJc w:val="left"/>
      <w:pPr>
        <w:ind w:left="180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3" w:tplc="1B3C4D5C">
      <w:start w:val="1"/>
      <w:numFmt w:val="bullet"/>
      <w:lvlText w:val="•"/>
      <w:lvlPicBulletId w:val="0"/>
      <w:lvlJc w:val="left"/>
      <w:pPr>
        <w:ind w:left="252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4" w:tplc="3F3A1B90">
      <w:start w:val="1"/>
      <w:numFmt w:val="bullet"/>
      <w:lvlText w:val="•"/>
      <w:lvlPicBulletId w:val="0"/>
      <w:lvlJc w:val="left"/>
      <w:pPr>
        <w:ind w:left="324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5" w:tplc="CB38BEF4">
      <w:start w:val="1"/>
      <w:numFmt w:val="bullet"/>
      <w:lvlText w:val="•"/>
      <w:lvlPicBulletId w:val="0"/>
      <w:lvlJc w:val="left"/>
      <w:pPr>
        <w:ind w:left="396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6" w:tplc="183E89BA">
      <w:start w:val="1"/>
      <w:numFmt w:val="bullet"/>
      <w:lvlText w:val="•"/>
      <w:lvlPicBulletId w:val="0"/>
      <w:lvlJc w:val="left"/>
      <w:pPr>
        <w:ind w:left="468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7" w:tplc="45AADF6E">
      <w:start w:val="1"/>
      <w:numFmt w:val="bullet"/>
      <w:lvlText w:val="•"/>
      <w:lvlPicBulletId w:val="0"/>
      <w:lvlJc w:val="left"/>
      <w:pPr>
        <w:ind w:left="540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8" w:tplc="3EB41150">
      <w:start w:val="1"/>
      <w:numFmt w:val="bullet"/>
      <w:lvlText w:val="•"/>
      <w:lvlPicBulletId w:val="0"/>
      <w:lvlJc w:val="left"/>
      <w:pPr>
        <w:ind w:left="612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abstractNum>
  <w:abstractNum w:abstractNumId="2" w15:restartNumberingAfterBreak="0">
    <w:nsid w:val="232E5B5E"/>
    <w:multiLevelType w:val="hybridMultilevel"/>
    <w:tmpl w:val="E54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6F7"/>
    <w:rsid w:val="0005155B"/>
    <w:rsid w:val="00053230"/>
    <w:rsid w:val="0006465F"/>
    <w:rsid w:val="001256F7"/>
    <w:rsid w:val="002D1909"/>
    <w:rsid w:val="002D5BAF"/>
    <w:rsid w:val="002E7492"/>
    <w:rsid w:val="003347B8"/>
    <w:rsid w:val="00365597"/>
    <w:rsid w:val="00375044"/>
    <w:rsid w:val="003D279C"/>
    <w:rsid w:val="0041323A"/>
    <w:rsid w:val="00481350"/>
    <w:rsid w:val="00577533"/>
    <w:rsid w:val="006473D5"/>
    <w:rsid w:val="00674B60"/>
    <w:rsid w:val="006D5FBD"/>
    <w:rsid w:val="007664DD"/>
    <w:rsid w:val="007E17FC"/>
    <w:rsid w:val="00804530"/>
    <w:rsid w:val="00856CF4"/>
    <w:rsid w:val="008A7A6F"/>
    <w:rsid w:val="00906FC1"/>
    <w:rsid w:val="009C7B3F"/>
    <w:rsid w:val="009F5EFF"/>
    <w:rsid w:val="00A141B9"/>
    <w:rsid w:val="00AC404C"/>
    <w:rsid w:val="00AF0754"/>
    <w:rsid w:val="00AF48AB"/>
    <w:rsid w:val="00BA5EF9"/>
    <w:rsid w:val="00BC5D48"/>
    <w:rsid w:val="00BC7555"/>
    <w:rsid w:val="00C54516"/>
    <w:rsid w:val="00DB20AC"/>
    <w:rsid w:val="00DD1D8E"/>
    <w:rsid w:val="00DE020B"/>
    <w:rsid w:val="00E02166"/>
    <w:rsid w:val="00EB1729"/>
    <w:rsid w:val="00EC6CA7"/>
    <w:rsid w:val="00F716BD"/>
    <w:rsid w:val="00F7592B"/>
    <w:rsid w:val="00F915D0"/>
    <w:rsid w:val="0F6AAE11"/>
    <w:rsid w:val="20FA0AB0"/>
    <w:rsid w:val="2C0E8D3E"/>
    <w:rsid w:val="442695DC"/>
    <w:rsid w:val="47F57C5D"/>
    <w:rsid w:val="4CAC1705"/>
    <w:rsid w:val="6FAB32AD"/>
    <w:rsid w:val="77958418"/>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ADF29"/>
  <w15:chartTrackingRefBased/>
  <w15:docId w15:val="{7FCAB56E-4583-41D6-981D-FA096AEB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6F7"/>
    <w:pPr>
      <w:widowControl w:val="0"/>
      <w:spacing w:after="120" w:line="276" w:lineRule="auto"/>
    </w:pPr>
    <w:rPr>
      <w:rFonts w:ascii="Calibri" w:hAnsi="Calibri"/>
      <w:sz w:val="24"/>
      <w:szCs w:val="24"/>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56F7"/>
    <w:pPr>
      <w:tabs>
        <w:tab w:val="center" w:pos="4680"/>
        <w:tab w:val="right" w:pos="9360"/>
      </w:tabs>
    </w:pPr>
  </w:style>
  <w:style w:type="character" w:customStyle="1" w:styleId="FooterChar">
    <w:name w:val="Footer Char"/>
    <w:basedOn w:val="DefaultParagraphFont"/>
    <w:link w:val="Footer"/>
    <w:uiPriority w:val="99"/>
    <w:rsid w:val="001256F7"/>
    <w:rPr>
      <w:rFonts w:ascii="Calibri" w:hAnsi="Calibri"/>
      <w:sz w:val="24"/>
      <w:szCs w:val="24"/>
      <w:lang w:bidi="ta-IN"/>
    </w:rPr>
  </w:style>
  <w:style w:type="character" w:styleId="PageNumber">
    <w:name w:val="page number"/>
    <w:basedOn w:val="DefaultParagraphFont"/>
    <w:uiPriority w:val="99"/>
    <w:semiHidden/>
    <w:unhideWhenUsed/>
    <w:rsid w:val="001256F7"/>
  </w:style>
  <w:style w:type="paragraph" w:styleId="Header">
    <w:name w:val="header"/>
    <w:basedOn w:val="Normal"/>
    <w:link w:val="HeaderChar"/>
    <w:uiPriority w:val="99"/>
    <w:unhideWhenUsed/>
    <w:rsid w:val="001256F7"/>
    <w:pPr>
      <w:tabs>
        <w:tab w:val="center" w:pos="4513"/>
        <w:tab w:val="right" w:pos="9026"/>
      </w:tabs>
    </w:pPr>
    <w:rPr>
      <w:lang w:val="en-GB"/>
    </w:rPr>
  </w:style>
  <w:style w:type="character" w:customStyle="1" w:styleId="HeaderChar">
    <w:name w:val="Header Char"/>
    <w:basedOn w:val="DefaultParagraphFont"/>
    <w:link w:val="Header"/>
    <w:uiPriority w:val="99"/>
    <w:rsid w:val="001256F7"/>
    <w:rPr>
      <w:rFonts w:ascii="Calibri" w:hAnsi="Calibri"/>
      <w:sz w:val="24"/>
      <w:szCs w:val="24"/>
      <w:lang w:val="en-GB" w:bidi="ta-IN"/>
    </w:rPr>
  </w:style>
  <w:style w:type="paragraph" w:customStyle="1" w:styleId="Default">
    <w:name w:val="Default"/>
    <w:rsid w:val="001256F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bidi="ta-IN"/>
    </w:rPr>
  </w:style>
  <w:style w:type="paragraph" w:styleId="NormalWeb">
    <w:name w:val="Normal (Web)"/>
    <w:basedOn w:val="Normal"/>
    <w:uiPriority w:val="99"/>
    <w:semiHidden/>
    <w:unhideWhenUsed/>
    <w:rsid w:val="001256F7"/>
    <w:pPr>
      <w:widowControl/>
      <w:spacing w:before="100" w:beforeAutospacing="1" w:after="100" w:afterAutospacing="1" w:line="240" w:lineRule="auto"/>
    </w:pPr>
    <w:rPr>
      <w:rFonts w:ascii="Times New Roman" w:eastAsiaTheme="minorEastAsia" w:hAnsi="Times New Roman" w:cs="Times New Roman"/>
      <w:lang w:bidi="ar-SA"/>
    </w:rPr>
  </w:style>
  <w:style w:type="paragraph" w:styleId="ListParagraph">
    <w:name w:val="List Paragraph"/>
    <w:basedOn w:val="Normal"/>
    <w:uiPriority w:val="34"/>
    <w:qFormat/>
    <w:rsid w:val="00AF0754"/>
    <w:pPr>
      <w:ind w:left="720"/>
      <w:contextualSpacing/>
    </w:pPr>
  </w:style>
  <w:style w:type="character" w:styleId="CommentReference">
    <w:name w:val="annotation reference"/>
    <w:basedOn w:val="DefaultParagraphFont"/>
    <w:uiPriority w:val="99"/>
    <w:semiHidden/>
    <w:unhideWhenUsed/>
    <w:rsid w:val="006D5FBD"/>
    <w:rPr>
      <w:sz w:val="16"/>
      <w:szCs w:val="16"/>
    </w:rPr>
  </w:style>
  <w:style w:type="paragraph" w:styleId="CommentText">
    <w:name w:val="annotation text"/>
    <w:basedOn w:val="Normal"/>
    <w:link w:val="CommentTextChar"/>
    <w:uiPriority w:val="99"/>
    <w:semiHidden/>
    <w:unhideWhenUsed/>
    <w:rsid w:val="006D5FBD"/>
    <w:pPr>
      <w:spacing w:line="240" w:lineRule="auto"/>
    </w:pPr>
    <w:rPr>
      <w:sz w:val="20"/>
      <w:szCs w:val="20"/>
    </w:rPr>
  </w:style>
  <w:style w:type="character" w:customStyle="1" w:styleId="CommentTextChar">
    <w:name w:val="Comment Text Char"/>
    <w:basedOn w:val="DefaultParagraphFont"/>
    <w:link w:val="CommentText"/>
    <w:uiPriority w:val="99"/>
    <w:semiHidden/>
    <w:rsid w:val="006D5FBD"/>
    <w:rPr>
      <w:rFonts w:ascii="Calibri" w:hAnsi="Calibri"/>
      <w:sz w:val="20"/>
      <w:szCs w:val="20"/>
      <w:lang w:bidi="ta-IN"/>
    </w:rPr>
  </w:style>
  <w:style w:type="paragraph" w:styleId="CommentSubject">
    <w:name w:val="annotation subject"/>
    <w:basedOn w:val="CommentText"/>
    <w:next w:val="CommentText"/>
    <w:link w:val="CommentSubjectChar"/>
    <w:uiPriority w:val="99"/>
    <w:semiHidden/>
    <w:unhideWhenUsed/>
    <w:rsid w:val="006D5FBD"/>
    <w:rPr>
      <w:b/>
      <w:bCs/>
    </w:rPr>
  </w:style>
  <w:style w:type="character" w:customStyle="1" w:styleId="CommentSubjectChar">
    <w:name w:val="Comment Subject Char"/>
    <w:basedOn w:val="CommentTextChar"/>
    <w:link w:val="CommentSubject"/>
    <w:uiPriority w:val="99"/>
    <w:semiHidden/>
    <w:rsid w:val="006D5FBD"/>
    <w:rPr>
      <w:rFonts w:ascii="Calibri" w:hAnsi="Calibri"/>
      <w:b/>
      <w:bCs/>
      <w:sz w:val="20"/>
      <w:szCs w:val="20"/>
      <w:lang w:bidi="ta-IN"/>
    </w:rPr>
  </w:style>
  <w:style w:type="paragraph" w:styleId="BalloonText">
    <w:name w:val="Balloon Text"/>
    <w:basedOn w:val="Normal"/>
    <w:link w:val="BalloonTextChar"/>
    <w:uiPriority w:val="99"/>
    <w:semiHidden/>
    <w:unhideWhenUsed/>
    <w:rsid w:val="006D5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FBD"/>
    <w:rPr>
      <w:rFonts w:ascii="Segoe UI" w:hAnsi="Segoe UI" w:cs="Segoe UI"/>
      <w:sz w:val="18"/>
      <w:szCs w:val="18"/>
      <w:lang w:bidi="ta-IN"/>
    </w:rPr>
  </w:style>
  <w:style w:type="table" w:styleId="TableGrid">
    <w:name w:val="Table Grid"/>
    <w:basedOn w:val="TableNormal"/>
    <w:uiPriority w:val="39"/>
    <w:rsid w:val="004813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166804">
      <w:bodyDiv w:val="1"/>
      <w:marLeft w:val="0"/>
      <w:marRight w:val="0"/>
      <w:marTop w:val="0"/>
      <w:marBottom w:val="0"/>
      <w:divBdr>
        <w:top w:val="none" w:sz="0" w:space="0" w:color="auto"/>
        <w:left w:val="none" w:sz="0" w:space="0" w:color="auto"/>
        <w:bottom w:val="none" w:sz="0" w:space="0" w:color="auto"/>
        <w:right w:val="none" w:sz="0" w:space="0" w:color="auto"/>
      </w:divBdr>
    </w:div>
    <w:div w:id="121944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E2ED6EF13AD8468F9F6450BEA53A76" ma:contentTypeVersion="5" ma:contentTypeDescription="Create a new document." ma:contentTypeScope="" ma:versionID="e895a0e14ecdcbdc001207b88eb68029">
  <xsd:schema xmlns:xsd="http://www.w3.org/2001/XMLSchema" xmlns:xs="http://www.w3.org/2001/XMLSchema" xmlns:p="http://schemas.microsoft.com/office/2006/metadata/properties" xmlns:ns2="6e38f6cf-469e-4c31-af3f-aa47f9e038a0" targetNamespace="http://schemas.microsoft.com/office/2006/metadata/properties" ma:root="true" ma:fieldsID="8f438b23a1ab617a506ed5a86a302497" ns2:_="">
    <xsd:import namespace="6e38f6cf-469e-4c31-af3f-aa47f9e038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f6cf-469e-4c31-af3f-aa47f9e03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01D9E-5523-40B5-8209-3F025C5E4DE5}">
  <ds:schemaRefs>
    <ds:schemaRef ds:uri="http://schemas.microsoft.com/sharepoint/v3/contenttype/forms"/>
  </ds:schemaRefs>
</ds:datastoreItem>
</file>

<file path=customXml/itemProps2.xml><?xml version="1.0" encoding="utf-8"?>
<ds:datastoreItem xmlns:ds="http://schemas.openxmlformats.org/officeDocument/2006/customXml" ds:itemID="{7607BC19-495C-4FB1-B998-2773D24E16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425C0E-634A-45C7-8A5F-348C5850B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f6cf-469e-4c31-af3f-aa47f9e03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C88DC-6DC0-4784-BB3D-ECA1C3A3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6214</Characters>
  <Application>Microsoft Office Word</Application>
  <DocSecurity>0</DocSecurity>
  <Lines>51</Lines>
  <Paragraphs>14</Paragraphs>
  <ScaleCrop>false</ScaleCrop>
  <Company>Microsoft</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 Yong</dc:creator>
  <cp:keywords/>
  <dc:description/>
  <cp:lastModifiedBy>Denise Laaveri</cp:lastModifiedBy>
  <cp:revision>10</cp:revision>
  <dcterms:created xsi:type="dcterms:W3CDTF">2020-11-05T15:09:00Z</dcterms:created>
  <dcterms:modified xsi:type="dcterms:W3CDTF">2021-02-18T08:52:00Z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0x0101002BE2ED6EF13AD8468F9F6450BEA53A76</vt:lpwstr>
  </property>
</Properties>
</file>