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04"/>
        <w:tblW w:w="0" w:type="auto"/>
        <w:tblLook w:val="04A0" w:firstRow="1" w:lastRow="0" w:firstColumn="1" w:lastColumn="0" w:noHBand="0" w:noVBand="1"/>
      </w:tblPr>
      <w:tblGrid>
        <w:gridCol w:w="3116"/>
        <w:gridCol w:w="479"/>
        <w:gridCol w:w="2638"/>
        <w:gridCol w:w="3117"/>
      </w:tblGrid>
      <w:tr w:rsidR="009B00A2" w:rsidRPr="00151947" w14:paraId="54E20684" w14:textId="77777777" w:rsidTr="544637C6">
        <w:tc>
          <w:tcPr>
            <w:tcW w:w="9350" w:type="dxa"/>
            <w:gridSpan w:val="4"/>
            <w:shd w:val="clear" w:color="auto" w:fill="CC3399"/>
          </w:tcPr>
          <w:p w14:paraId="2BE6EB6A" w14:textId="77777777" w:rsidR="009B00A2" w:rsidRPr="00151947" w:rsidRDefault="009B00A2" w:rsidP="009B00A2">
            <w:pPr>
              <w:jc w:val="center"/>
              <w:rPr>
                <w:rFonts w:ascii="Calibri" w:eastAsia="Brush Script MT" w:hAnsi="Calibri" w:cs="Calibri"/>
                <w:b/>
                <w:bCs/>
                <w:color w:val="FFFFFF" w:themeColor="background1"/>
                <w:sz w:val="28"/>
                <w:szCs w:val="28"/>
              </w:rPr>
            </w:pPr>
            <w:r w:rsidRPr="00151947">
              <w:rPr>
                <w:rFonts w:ascii="Calibri" w:eastAsia="Brush Script MT" w:hAnsi="Calibri" w:cs="Calibri"/>
                <w:b/>
                <w:bCs/>
                <w:color w:val="FFFFFF" w:themeColor="background1"/>
                <w:sz w:val="28"/>
                <w:szCs w:val="28"/>
              </w:rPr>
              <w:t>UNCT-SWAP Gender Equality Scorecard Toolkit Resource</w:t>
            </w:r>
          </w:p>
        </w:tc>
      </w:tr>
      <w:tr w:rsidR="009B00A2" w14:paraId="0807F175" w14:textId="77777777" w:rsidTr="544637C6">
        <w:tc>
          <w:tcPr>
            <w:tcW w:w="3595" w:type="dxa"/>
            <w:gridSpan w:val="2"/>
            <w:shd w:val="clear" w:color="auto" w:fill="FFCCCC"/>
          </w:tcPr>
          <w:p w14:paraId="7E20DAF4" w14:textId="77777777" w:rsidR="009B00A2" w:rsidRPr="00151947" w:rsidRDefault="009B00A2" w:rsidP="009B00A2">
            <w:pPr>
              <w:rPr>
                <w:rFonts w:ascii="Forte" w:eastAsia="Brush Script MT" w:hAnsi="Forte" w:cs="Brush Script MT"/>
                <w:sz w:val="28"/>
                <w:szCs w:val="28"/>
              </w:rPr>
            </w:pPr>
            <w:r w:rsidRPr="00151947">
              <w:rPr>
                <w:rFonts w:ascii="Forte" w:eastAsia="Brush Script MT" w:hAnsi="Forte" w:cs="Brush Script MT"/>
                <w:sz w:val="28"/>
                <w:szCs w:val="28"/>
              </w:rPr>
              <w:t>What?</w:t>
            </w:r>
          </w:p>
          <w:p w14:paraId="4D7CBD26" w14:textId="11DE430B" w:rsidR="009B00A2" w:rsidRDefault="009B00A2" w:rsidP="009B00A2">
            <w:pPr>
              <w:rPr>
                <w:sz w:val="22"/>
                <w:szCs w:val="22"/>
              </w:rPr>
            </w:pPr>
            <w:r w:rsidRPr="009B00A2">
              <w:rPr>
                <w:i/>
                <w:iCs/>
                <w:sz w:val="22"/>
                <w:szCs w:val="22"/>
              </w:rPr>
              <w:t>UN Gender Task Team Terms of Reference</w:t>
            </w:r>
            <w:r>
              <w:rPr>
                <w:sz w:val="22"/>
                <w:szCs w:val="22"/>
              </w:rPr>
              <w:t xml:space="preserve"> (United Nations Jordan 2020)</w:t>
            </w:r>
            <w:r w:rsidR="00BB24E1">
              <w:rPr>
                <w:sz w:val="22"/>
                <w:szCs w:val="22"/>
              </w:rPr>
              <w:t>.</w:t>
            </w:r>
          </w:p>
          <w:p w14:paraId="4571340B" w14:textId="77777777" w:rsidR="009B00A2" w:rsidRDefault="009B00A2" w:rsidP="009B00A2">
            <w:pPr>
              <w:rPr>
                <w:sz w:val="22"/>
                <w:szCs w:val="22"/>
              </w:rPr>
            </w:pPr>
          </w:p>
          <w:p w14:paraId="22E670A6" w14:textId="77777777" w:rsidR="009B00A2" w:rsidRDefault="009B00A2" w:rsidP="009B00A2"/>
        </w:tc>
        <w:tc>
          <w:tcPr>
            <w:tcW w:w="5755" w:type="dxa"/>
            <w:gridSpan w:val="2"/>
            <w:shd w:val="clear" w:color="auto" w:fill="FF99CC"/>
          </w:tcPr>
          <w:p w14:paraId="7D7C644C" w14:textId="77777777" w:rsidR="009B00A2" w:rsidRDefault="009B00A2" w:rsidP="009B00A2">
            <w:pPr>
              <w:rPr>
                <w:rFonts w:ascii="Forte" w:eastAsia="Brush Script MT" w:hAnsi="Forte" w:cs="Brush Script MT"/>
                <w:sz w:val="28"/>
                <w:szCs w:val="28"/>
              </w:rPr>
            </w:pPr>
            <w:r w:rsidRPr="00151947">
              <w:rPr>
                <w:rFonts w:ascii="Forte" w:eastAsia="Brush Script MT" w:hAnsi="Forte" w:cs="Brush Script MT"/>
                <w:sz w:val="28"/>
                <w:szCs w:val="28"/>
              </w:rPr>
              <w:t>Why?</w:t>
            </w:r>
          </w:p>
          <w:p w14:paraId="4808BC7E" w14:textId="2722EA77" w:rsidR="009B00A2" w:rsidRDefault="009B00A2" w:rsidP="544637C6">
            <w:pPr>
              <w:rPr>
                <w:rFonts w:ascii="Calibri" w:eastAsia="Brush Script MT" w:hAnsi="Calibri" w:cs="Calibri"/>
                <w:sz w:val="22"/>
                <w:szCs w:val="22"/>
              </w:rPr>
            </w:pPr>
            <w:r w:rsidRPr="544637C6">
              <w:rPr>
                <w:rFonts w:ascii="Calibri" w:eastAsia="Brush Script MT" w:hAnsi="Calibri" w:cs="Calibri"/>
                <w:sz w:val="22"/>
                <w:szCs w:val="22"/>
              </w:rPr>
              <w:t xml:space="preserve">The TOR for the gender coordination mechanism </w:t>
            </w:r>
            <w:r w:rsidR="31F0B7EB" w:rsidRPr="544637C6">
              <w:rPr>
                <w:rFonts w:ascii="Calibri" w:eastAsia="Brush Script MT" w:hAnsi="Calibri" w:cs="Calibri"/>
                <w:sz w:val="22"/>
                <w:szCs w:val="22"/>
              </w:rPr>
              <w:t>of the UNCT in</w:t>
            </w:r>
            <w:r w:rsidRPr="544637C6">
              <w:rPr>
                <w:rFonts w:ascii="Calibri" w:eastAsia="Brush Script MT" w:hAnsi="Calibri" w:cs="Calibri"/>
                <w:sz w:val="22"/>
                <w:szCs w:val="22"/>
              </w:rPr>
              <w:t xml:space="preserve"> Jordan</w:t>
            </w:r>
            <w:r w:rsidR="5E474331" w:rsidRPr="544637C6">
              <w:rPr>
                <w:rFonts w:ascii="Calibri" w:eastAsia="Brush Script MT" w:hAnsi="Calibri" w:cs="Calibri"/>
                <w:sz w:val="22"/>
                <w:szCs w:val="22"/>
              </w:rPr>
              <w:t>,</w:t>
            </w:r>
            <w:r w:rsidRPr="544637C6">
              <w:rPr>
                <w:rFonts w:ascii="Calibri" w:eastAsia="Brush Script MT" w:hAnsi="Calibri" w:cs="Calibri"/>
                <w:sz w:val="22"/>
                <w:szCs w:val="22"/>
              </w:rPr>
              <w:t xml:space="preserve"> provides background on how the UNCT-SWAP </w:t>
            </w:r>
            <w:r w:rsidR="1B52F151" w:rsidRPr="544637C6">
              <w:rPr>
                <w:rFonts w:ascii="Calibri" w:eastAsia="Brush Script MT" w:hAnsi="Calibri" w:cs="Calibri"/>
                <w:sz w:val="22"/>
                <w:szCs w:val="22"/>
              </w:rPr>
              <w:t xml:space="preserve">Gender Equality </w:t>
            </w:r>
            <w:r w:rsidRPr="544637C6">
              <w:rPr>
                <w:rFonts w:ascii="Calibri" w:eastAsia="Brush Script MT" w:hAnsi="Calibri" w:cs="Calibri"/>
                <w:sz w:val="22"/>
                <w:szCs w:val="22"/>
              </w:rPr>
              <w:t xml:space="preserve">Scorecard comprehensive assessment influenced the formation and membership of the Gender Task Team (GTT) in line with requirements for UNCT-SWAP Performance Indicator 5.1 Gender Coordination.  </w:t>
            </w:r>
          </w:p>
          <w:p w14:paraId="635CB414" w14:textId="799D6D4F" w:rsidR="009B00A2" w:rsidRDefault="009B00A2" w:rsidP="544637C6">
            <w:pPr>
              <w:rPr>
                <w:rFonts w:ascii="Calibri" w:eastAsia="Brush Script MT" w:hAnsi="Calibri" w:cs="Calibri"/>
                <w:sz w:val="22"/>
                <w:szCs w:val="22"/>
              </w:rPr>
            </w:pPr>
          </w:p>
          <w:p w14:paraId="320C7282" w14:textId="30C52E17" w:rsidR="009B00A2" w:rsidRDefault="009B00A2" w:rsidP="009B00A2">
            <w:pPr>
              <w:rPr>
                <w:rFonts w:ascii="Calibri" w:eastAsia="Brush Script MT" w:hAnsi="Calibri" w:cs="Calibri"/>
                <w:sz w:val="22"/>
                <w:szCs w:val="22"/>
              </w:rPr>
            </w:pPr>
            <w:r w:rsidRPr="544637C6">
              <w:rPr>
                <w:rFonts w:ascii="Calibri" w:eastAsia="Brush Script MT" w:hAnsi="Calibri" w:cs="Calibri"/>
                <w:sz w:val="22"/>
                <w:szCs w:val="22"/>
              </w:rPr>
              <w:t>The scope of work for the GTT includes supporting accountability of UN leadership for gender equality</w:t>
            </w:r>
            <w:r w:rsidR="091EFC87" w:rsidRPr="544637C6">
              <w:rPr>
                <w:rFonts w:ascii="Calibri" w:eastAsia="Brush Script MT" w:hAnsi="Calibri" w:cs="Calibri"/>
                <w:sz w:val="22"/>
                <w:szCs w:val="22"/>
              </w:rPr>
              <w:t>,</w:t>
            </w:r>
            <w:r w:rsidRPr="544637C6">
              <w:rPr>
                <w:rFonts w:ascii="Calibri" w:eastAsia="Brush Script MT" w:hAnsi="Calibri" w:cs="Calibri"/>
                <w:sz w:val="22"/>
                <w:szCs w:val="22"/>
              </w:rPr>
              <w:t xml:space="preserve"> through implementation of the UNCT-SWAP Scorecard Action Plan and annual reporting.  </w:t>
            </w:r>
          </w:p>
          <w:p w14:paraId="2820A934" w14:textId="6642F70C" w:rsidR="00FC4E2D" w:rsidRPr="009B00A2" w:rsidRDefault="00FC4E2D" w:rsidP="009B00A2">
            <w:pPr>
              <w:rPr>
                <w:rFonts w:ascii="Calibri" w:eastAsia="Brush Script MT" w:hAnsi="Calibri" w:cs="Calibri"/>
                <w:sz w:val="22"/>
                <w:szCs w:val="22"/>
              </w:rPr>
            </w:pPr>
          </w:p>
        </w:tc>
      </w:tr>
      <w:tr w:rsidR="009B00A2" w14:paraId="6BBA3B1F" w14:textId="77777777" w:rsidTr="544637C6">
        <w:tc>
          <w:tcPr>
            <w:tcW w:w="9350" w:type="dxa"/>
            <w:gridSpan w:val="4"/>
            <w:shd w:val="clear" w:color="auto" w:fill="auto"/>
          </w:tcPr>
          <w:p w14:paraId="33C6C682" w14:textId="77777777" w:rsidR="009B00A2" w:rsidRPr="00151947" w:rsidRDefault="009B00A2" w:rsidP="009B00A2">
            <w:pPr>
              <w:rPr>
                <w:rFonts w:ascii="Forte" w:eastAsia="Brush Script MT" w:hAnsi="Forte" w:cs="Brush Script MT"/>
                <w:sz w:val="28"/>
                <w:szCs w:val="28"/>
              </w:rPr>
            </w:pPr>
          </w:p>
        </w:tc>
      </w:tr>
      <w:tr w:rsidR="009B00A2" w:rsidRPr="00B23671" w14:paraId="241DE9D0" w14:textId="77777777" w:rsidTr="544637C6">
        <w:tc>
          <w:tcPr>
            <w:tcW w:w="9350" w:type="dxa"/>
            <w:gridSpan w:val="4"/>
            <w:shd w:val="clear" w:color="auto" w:fill="CC3399"/>
          </w:tcPr>
          <w:p w14:paraId="627B028E" w14:textId="77777777" w:rsidR="009B00A2" w:rsidRPr="00B23671" w:rsidRDefault="009B00A2" w:rsidP="009B00A2">
            <w:pPr>
              <w:jc w:val="center"/>
              <w:rPr>
                <w:rFonts w:ascii="Calibri" w:eastAsia="Brush Script MT" w:hAnsi="Calibri" w:cs="Calibri"/>
                <w:b/>
                <w:bCs/>
                <w:color w:val="FFFFFF" w:themeColor="background1"/>
                <w:sz w:val="28"/>
                <w:szCs w:val="28"/>
              </w:rPr>
            </w:pPr>
            <w:r w:rsidRPr="00B23671">
              <w:rPr>
                <w:rFonts w:ascii="Calibri" w:eastAsia="Brush Script MT" w:hAnsi="Calibri" w:cs="Calibri"/>
                <w:b/>
                <w:bCs/>
                <w:color w:val="FFFFFF" w:themeColor="background1"/>
                <w:sz w:val="28"/>
                <w:szCs w:val="28"/>
              </w:rPr>
              <w:t xml:space="preserve">Performance Indicator </w:t>
            </w:r>
            <w:r>
              <w:rPr>
                <w:rFonts w:ascii="Calibri" w:eastAsia="Brush Script MT" w:hAnsi="Calibri" w:cs="Calibri"/>
                <w:b/>
                <w:bCs/>
                <w:color w:val="FFFFFF" w:themeColor="background1"/>
                <w:sz w:val="28"/>
                <w:szCs w:val="28"/>
              </w:rPr>
              <w:t>5.1</w:t>
            </w:r>
            <w:r w:rsidRPr="00B23671">
              <w:rPr>
                <w:rFonts w:ascii="Calibri" w:eastAsia="Brush Script MT" w:hAnsi="Calibri" w:cs="Calibri"/>
                <w:b/>
                <w:bCs/>
                <w:color w:val="FFFFFF" w:themeColor="background1"/>
                <w:sz w:val="28"/>
                <w:szCs w:val="28"/>
              </w:rPr>
              <w:t xml:space="preserve"> </w:t>
            </w:r>
            <w:r>
              <w:rPr>
                <w:rFonts w:ascii="Calibri" w:eastAsia="Brush Script MT" w:hAnsi="Calibri" w:cs="Calibri"/>
                <w:b/>
                <w:bCs/>
                <w:color w:val="FFFFFF" w:themeColor="background1"/>
                <w:sz w:val="28"/>
                <w:szCs w:val="28"/>
              </w:rPr>
              <w:t>Gender Coordination</w:t>
            </w:r>
          </w:p>
        </w:tc>
      </w:tr>
      <w:tr w:rsidR="009B00A2" w:rsidRPr="00B23671" w14:paraId="57EC52F3" w14:textId="77777777" w:rsidTr="544637C6">
        <w:tc>
          <w:tcPr>
            <w:tcW w:w="3116" w:type="dxa"/>
            <w:shd w:val="clear" w:color="auto" w:fill="FF99CC"/>
          </w:tcPr>
          <w:p w14:paraId="2A9F9D71" w14:textId="77777777" w:rsidR="009B00A2" w:rsidRPr="00006934" w:rsidRDefault="009B00A2" w:rsidP="009B00A2">
            <w:pPr>
              <w:jc w:val="center"/>
              <w:rPr>
                <w:rFonts w:ascii="Forte" w:eastAsia="Brush Script MT" w:hAnsi="Forte" w:cs="Brush Script MT"/>
                <w:b/>
                <w:bCs/>
                <w:sz w:val="28"/>
                <w:szCs w:val="28"/>
              </w:rPr>
            </w:pPr>
            <w:r w:rsidRPr="00006934">
              <w:rPr>
                <w:b/>
                <w:bCs/>
                <w:sz w:val="22"/>
                <w:szCs w:val="22"/>
              </w:rPr>
              <w:t>Approaches Minimum Requirements</w:t>
            </w:r>
          </w:p>
        </w:tc>
        <w:tc>
          <w:tcPr>
            <w:tcW w:w="3117" w:type="dxa"/>
            <w:gridSpan w:val="2"/>
            <w:shd w:val="clear" w:color="auto" w:fill="FF99CC"/>
          </w:tcPr>
          <w:p w14:paraId="4867B977" w14:textId="77777777" w:rsidR="009B00A2" w:rsidRPr="00006934" w:rsidRDefault="009B00A2" w:rsidP="009B00A2">
            <w:pPr>
              <w:jc w:val="center"/>
              <w:rPr>
                <w:b/>
                <w:bCs/>
                <w:sz w:val="22"/>
                <w:szCs w:val="22"/>
              </w:rPr>
            </w:pPr>
            <w:r w:rsidRPr="00006934">
              <w:rPr>
                <w:b/>
                <w:bCs/>
                <w:sz w:val="22"/>
                <w:szCs w:val="22"/>
              </w:rPr>
              <w:t>Meets Minimum</w:t>
            </w:r>
          </w:p>
          <w:p w14:paraId="4E42D3A9" w14:textId="77777777" w:rsidR="009B00A2" w:rsidRPr="00006934" w:rsidRDefault="009B00A2" w:rsidP="009B00A2">
            <w:pPr>
              <w:jc w:val="center"/>
              <w:rPr>
                <w:rFonts w:ascii="Forte" w:eastAsia="Brush Script MT" w:hAnsi="Forte" w:cs="Brush Script MT"/>
                <w:b/>
                <w:bCs/>
                <w:sz w:val="28"/>
                <w:szCs w:val="28"/>
              </w:rPr>
            </w:pPr>
            <w:r w:rsidRPr="00006934">
              <w:rPr>
                <w:b/>
                <w:bCs/>
                <w:sz w:val="22"/>
                <w:szCs w:val="22"/>
              </w:rPr>
              <w:t>Requirements</w:t>
            </w:r>
          </w:p>
        </w:tc>
        <w:tc>
          <w:tcPr>
            <w:tcW w:w="3117" w:type="dxa"/>
            <w:shd w:val="clear" w:color="auto" w:fill="FF99CC"/>
          </w:tcPr>
          <w:p w14:paraId="74BED488" w14:textId="77777777" w:rsidR="009B00A2" w:rsidRPr="00006934" w:rsidRDefault="009B00A2" w:rsidP="009B00A2">
            <w:pPr>
              <w:jc w:val="center"/>
              <w:rPr>
                <w:rFonts w:ascii="Forte" w:eastAsia="Brush Script MT" w:hAnsi="Forte" w:cs="Brush Script MT"/>
                <w:b/>
                <w:bCs/>
                <w:sz w:val="28"/>
                <w:szCs w:val="28"/>
              </w:rPr>
            </w:pPr>
            <w:r w:rsidRPr="00006934">
              <w:rPr>
                <w:b/>
                <w:bCs/>
                <w:sz w:val="22"/>
                <w:szCs w:val="22"/>
              </w:rPr>
              <w:t>Exceeds Minimum Requirements</w:t>
            </w:r>
          </w:p>
        </w:tc>
      </w:tr>
      <w:tr w:rsidR="009B00A2" w:rsidRPr="00095386" w14:paraId="7D7B535A" w14:textId="77777777" w:rsidTr="544637C6">
        <w:tc>
          <w:tcPr>
            <w:tcW w:w="3116" w:type="dxa"/>
            <w:shd w:val="clear" w:color="auto" w:fill="FFCCCC"/>
          </w:tcPr>
          <w:p w14:paraId="203723B3" w14:textId="77777777" w:rsidR="009B00A2" w:rsidRPr="00BB24E1" w:rsidRDefault="009B00A2" w:rsidP="5119E08B">
            <w:pPr>
              <w:rPr>
                <w:rStyle w:val="font-12"/>
                <w:rFonts w:eastAsiaTheme="minorEastAsia" w:cstheme="minorHAnsi"/>
                <w:sz w:val="22"/>
                <w:szCs w:val="22"/>
              </w:rPr>
            </w:pPr>
            <w:r w:rsidRPr="00BB24E1">
              <w:rPr>
                <w:rStyle w:val="font-12"/>
                <w:rFonts w:eastAsiaTheme="minorEastAsia" w:cstheme="minorHAnsi"/>
                <w:sz w:val="22"/>
                <w:szCs w:val="22"/>
              </w:rPr>
              <w:t xml:space="preserve">Meets </w:t>
            </w:r>
            <w:r w:rsidRPr="00BB24E1">
              <w:rPr>
                <w:rStyle w:val="font-12"/>
                <w:rFonts w:eastAsiaTheme="minorEastAsia" w:cstheme="minorHAnsi"/>
                <w:b/>
                <w:bCs/>
                <w:sz w:val="22"/>
                <w:szCs w:val="22"/>
              </w:rPr>
              <w:t>two</w:t>
            </w:r>
            <w:r w:rsidRPr="00BB24E1">
              <w:rPr>
                <w:rStyle w:val="font-12"/>
                <w:rFonts w:eastAsiaTheme="minorEastAsia" w:cstheme="minorHAnsi"/>
                <w:sz w:val="22"/>
                <w:szCs w:val="22"/>
              </w:rPr>
              <w:t xml:space="preserve"> of the following:</w:t>
            </w:r>
          </w:p>
          <w:p w14:paraId="7E614152" w14:textId="77777777" w:rsidR="009B00A2" w:rsidRPr="00BB24E1" w:rsidRDefault="009B00A2" w:rsidP="5119E08B">
            <w:pPr>
              <w:rPr>
                <w:rStyle w:val="font-12"/>
                <w:rFonts w:eastAsiaTheme="minorEastAsia" w:cstheme="minorHAnsi"/>
                <w:sz w:val="22"/>
                <w:szCs w:val="22"/>
              </w:rPr>
            </w:pPr>
          </w:p>
          <w:p w14:paraId="7413E8F0" w14:textId="77777777" w:rsidR="009B00A2" w:rsidRPr="00BB24E1" w:rsidRDefault="009B00A2" w:rsidP="5119E08B">
            <w:pPr>
              <w:rPr>
                <w:rFonts w:eastAsiaTheme="minorEastAsia" w:cstheme="minorHAnsi"/>
                <w:sz w:val="22"/>
                <w:szCs w:val="22"/>
                <w:lang w:val="en-AU"/>
              </w:rPr>
            </w:pPr>
            <w:r w:rsidRPr="00BB24E1">
              <w:rPr>
                <w:rFonts w:eastAsiaTheme="minorEastAsia" w:cstheme="minorHAnsi"/>
                <w:b/>
                <w:bCs/>
                <w:sz w:val="22"/>
                <w:szCs w:val="22"/>
                <w:lang w:val="en-AU"/>
              </w:rPr>
              <w:t xml:space="preserve">a) </w:t>
            </w:r>
            <w:r w:rsidRPr="00BB24E1">
              <w:rPr>
                <w:rFonts w:eastAsiaTheme="minorEastAsia" w:cstheme="minorHAnsi"/>
                <w:sz w:val="22"/>
                <w:szCs w:val="22"/>
                <w:lang w:val="en-AU"/>
              </w:rPr>
              <w:t>A coordination mechanism for gender equality is chaired by a HOA.</w:t>
            </w:r>
          </w:p>
          <w:p w14:paraId="3ADC2CA9" w14:textId="77777777" w:rsidR="009B00A2" w:rsidRPr="00BB24E1" w:rsidRDefault="009B00A2" w:rsidP="5119E08B">
            <w:pPr>
              <w:rPr>
                <w:rFonts w:eastAsiaTheme="minorEastAsia" w:cstheme="minorHAnsi"/>
                <w:sz w:val="22"/>
                <w:szCs w:val="22"/>
                <w:lang w:val="en-AU"/>
              </w:rPr>
            </w:pPr>
          </w:p>
          <w:p w14:paraId="2BAA1168" w14:textId="77777777" w:rsidR="009B00A2" w:rsidRPr="00BB24E1" w:rsidRDefault="009B00A2" w:rsidP="5119E08B">
            <w:pPr>
              <w:rPr>
                <w:rFonts w:eastAsiaTheme="minorEastAsia" w:cstheme="minorHAnsi"/>
                <w:sz w:val="22"/>
                <w:szCs w:val="22"/>
                <w:lang w:val="en-AU"/>
              </w:rPr>
            </w:pPr>
            <w:r w:rsidRPr="00BB24E1">
              <w:rPr>
                <w:rFonts w:eastAsiaTheme="minorEastAsia" w:cstheme="minorHAnsi"/>
                <w:b/>
                <w:bCs/>
                <w:sz w:val="22"/>
                <w:szCs w:val="22"/>
                <w:lang w:val="en-AU"/>
              </w:rPr>
              <w:t>b)</w:t>
            </w:r>
            <w:r w:rsidRPr="00BB24E1">
              <w:rPr>
                <w:rFonts w:eastAsiaTheme="minorEastAsia" w:cstheme="minorHAnsi"/>
                <w:sz w:val="22"/>
                <w:szCs w:val="22"/>
                <w:lang w:val="en-AU"/>
              </w:rPr>
              <w:t xml:space="preserve"> The group has a TOR and an approved annual work plan.</w:t>
            </w:r>
          </w:p>
          <w:p w14:paraId="366A9D98" w14:textId="77777777" w:rsidR="009B00A2" w:rsidRPr="00BB24E1" w:rsidRDefault="009B00A2" w:rsidP="5119E08B">
            <w:pPr>
              <w:rPr>
                <w:rFonts w:eastAsiaTheme="minorEastAsia" w:cstheme="minorHAnsi"/>
                <w:sz w:val="22"/>
                <w:szCs w:val="22"/>
                <w:lang w:val="en-AU"/>
              </w:rPr>
            </w:pPr>
          </w:p>
          <w:p w14:paraId="332CAFC1" w14:textId="77777777" w:rsidR="009B00A2" w:rsidRPr="00BB24E1" w:rsidRDefault="009B00A2" w:rsidP="5119E08B">
            <w:pPr>
              <w:rPr>
                <w:rFonts w:eastAsiaTheme="minorEastAsia" w:cstheme="minorHAnsi"/>
                <w:sz w:val="22"/>
                <w:szCs w:val="22"/>
                <w:lang w:val="en-AU"/>
              </w:rPr>
            </w:pPr>
            <w:r w:rsidRPr="00BB24E1">
              <w:rPr>
                <w:rFonts w:eastAsiaTheme="minorEastAsia" w:cstheme="minorHAnsi"/>
                <w:b/>
                <w:bCs/>
                <w:sz w:val="22"/>
                <w:szCs w:val="22"/>
                <w:lang w:val="en-AU"/>
              </w:rPr>
              <w:t>c)</w:t>
            </w:r>
            <w:r w:rsidRPr="00BB24E1">
              <w:rPr>
                <w:rFonts w:eastAsiaTheme="minorEastAsia" w:cstheme="minorHAnsi"/>
                <w:sz w:val="22"/>
                <w:szCs w:val="22"/>
                <w:lang w:val="en-AU"/>
              </w:rPr>
              <w:t xml:space="preserve"> Members include at least 50% senior staff (P4 and above; NOC and above).</w:t>
            </w:r>
          </w:p>
          <w:p w14:paraId="545F494B" w14:textId="77777777" w:rsidR="009B00A2" w:rsidRPr="00BB24E1" w:rsidRDefault="009B00A2" w:rsidP="5119E08B">
            <w:pPr>
              <w:rPr>
                <w:rFonts w:eastAsiaTheme="minorEastAsia" w:cstheme="minorHAnsi"/>
                <w:sz w:val="22"/>
                <w:szCs w:val="22"/>
                <w:lang w:val="en-AU"/>
              </w:rPr>
            </w:pPr>
          </w:p>
          <w:p w14:paraId="668B9557" w14:textId="77777777" w:rsidR="009B00A2" w:rsidRPr="00BB24E1" w:rsidRDefault="009B00A2" w:rsidP="5119E08B">
            <w:pPr>
              <w:rPr>
                <w:rFonts w:eastAsiaTheme="minorEastAsia" w:cstheme="minorHAnsi"/>
                <w:color w:val="000000" w:themeColor="text1"/>
                <w:sz w:val="22"/>
                <w:szCs w:val="22"/>
              </w:rPr>
            </w:pPr>
            <w:r w:rsidRPr="00BB24E1">
              <w:rPr>
                <w:rFonts w:eastAsiaTheme="minorEastAsia" w:cstheme="minorHAnsi"/>
                <w:b/>
                <w:bCs/>
                <w:sz w:val="22"/>
                <w:szCs w:val="22"/>
                <w:lang w:val="en-AU"/>
              </w:rPr>
              <w:t>d)</w:t>
            </w:r>
            <w:r w:rsidRPr="00BB24E1">
              <w:rPr>
                <w:rFonts w:eastAsiaTheme="minorEastAsia" w:cstheme="minorHAnsi"/>
                <w:sz w:val="22"/>
                <w:szCs w:val="22"/>
                <w:lang w:val="en-AU"/>
              </w:rPr>
              <w:t xml:space="preserve"> The group has made substantive input into the Cooperation Framework including the country analysis, strategic prioritization, results </w:t>
            </w:r>
            <w:proofErr w:type="gramStart"/>
            <w:r w:rsidRPr="00BB24E1">
              <w:rPr>
                <w:rFonts w:eastAsiaTheme="minorEastAsia" w:cstheme="minorHAnsi"/>
                <w:sz w:val="22"/>
                <w:szCs w:val="22"/>
                <w:lang w:val="en-AU"/>
              </w:rPr>
              <w:t>framework</w:t>
            </w:r>
            <w:proofErr w:type="gramEnd"/>
            <w:r w:rsidRPr="00BB24E1">
              <w:rPr>
                <w:rFonts w:eastAsiaTheme="minorEastAsia" w:cstheme="minorHAnsi"/>
                <w:sz w:val="22"/>
                <w:szCs w:val="22"/>
                <w:lang w:val="en-AU"/>
              </w:rPr>
              <w:t xml:space="preserve"> and M&amp;E.</w:t>
            </w:r>
          </w:p>
        </w:tc>
        <w:tc>
          <w:tcPr>
            <w:tcW w:w="3117" w:type="dxa"/>
            <w:gridSpan w:val="2"/>
            <w:shd w:val="clear" w:color="auto" w:fill="FFCCCC"/>
          </w:tcPr>
          <w:p w14:paraId="13ED154E" w14:textId="77777777" w:rsidR="009B00A2" w:rsidRPr="00BB24E1" w:rsidRDefault="009B00A2" w:rsidP="5119E08B">
            <w:pPr>
              <w:rPr>
                <w:rStyle w:val="font-12"/>
                <w:rFonts w:eastAsiaTheme="minorEastAsia" w:cstheme="minorHAnsi"/>
                <w:sz w:val="22"/>
                <w:szCs w:val="22"/>
              </w:rPr>
            </w:pPr>
            <w:r w:rsidRPr="00BB24E1">
              <w:rPr>
                <w:rStyle w:val="font-12"/>
                <w:rFonts w:eastAsiaTheme="minorEastAsia" w:cstheme="minorHAnsi"/>
                <w:sz w:val="22"/>
                <w:szCs w:val="22"/>
              </w:rPr>
              <w:t xml:space="preserve">Meets </w:t>
            </w:r>
            <w:r w:rsidRPr="00BB24E1">
              <w:rPr>
                <w:rStyle w:val="font-12"/>
                <w:rFonts w:eastAsiaTheme="minorEastAsia" w:cstheme="minorHAnsi"/>
                <w:b/>
                <w:bCs/>
                <w:sz w:val="22"/>
                <w:szCs w:val="22"/>
              </w:rPr>
              <w:t>three</w:t>
            </w:r>
            <w:r w:rsidRPr="00BB24E1">
              <w:rPr>
                <w:rStyle w:val="font-12"/>
                <w:rFonts w:eastAsiaTheme="minorEastAsia" w:cstheme="minorHAnsi"/>
                <w:sz w:val="22"/>
                <w:szCs w:val="22"/>
              </w:rPr>
              <w:t xml:space="preserve"> of the following:</w:t>
            </w:r>
          </w:p>
          <w:p w14:paraId="09571DFE" w14:textId="77777777" w:rsidR="009B00A2" w:rsidRPr="00BB24E1" w:rsidRDefault="009B00A2" w:rsidP="5119E08B">
            <w:pPr>
              <w:rPr>
                <w:rStyle w:val="font-12"/>
                <w:rFonts w:eastAsiaTheme="minorEastAsia" w:cstheme="minorHAnsi"/>
                <w:sz w:val="22"/>
                <w:szCs w:val="22"/>
              </w:rPr>
            </w:pPr>
          </w:p>
          <w:p w14:paraId="6E2645C7" w14:textId="77777777" w:rsidR="009B00A2" w:rsidRPr="00BB24E1" w:rsidRDefault="009B00A2" w:rsidP="5119E08B">
            <w:pPr>
              <w:rPr>
                <w:rFonts w:eastAsiaTheme="minorEastAsia" w:cstheme="minorHAnsi"/>
                <w:sz w:val="22"/>
                <w:szCs w:val="22"/>
                <w:lang w:val="en-AU"/>
              </w:rPr>
            </w:pPr>
            <w:r w:rsidRPr="00BB24E1">
              <w:rPr>
                <w:rFonts w:eastAsiaTheme="minorEastAsia" w:cstheme="minorHAnsi"/>
                <w:b/>
                <w:bCs/>
                <w:sz w:val="22"/>
                <w:szCs w:val="22"/>
                <w:lang w:val="en-AU"/>
              </w:rPr>
              <w:t xml:space="preserve">a) </w:t>
            </w:r>
            <w:r w:rsidRPr="00BB24E1">
              <w:rPr>
                <w:rFonts w:eastAsiaTheme="minorEastAsia" w:cstheme="minorHAnsi"/>
                <w:sz w:val="22"/>
                <w:szCs w:val="22"/>
                <w:lang w:val="en-AU"/>
              </w:rPr>
              <w:t>A coordination mechanism for gender equality is chaired by a HOA.</w:t>
            </w:r>
          </w:p>
          <w:p w14:paraId="4D4FDF73" w14:textId="77777777" w:rsidR="009B00A2" w:rsidRPr="00BB24E1" w:rsidRDefault="009B00A2" w:rsidP="5119E08B">
            <w:pPr>
              <w:rPr>
                <w:rFonts w:eastAsiaTheme="minorEastAsia" w:cstheme="minorHAnsi"/>
                <w:sz w:val="22"/>
                <w:szCs w:val="22"/>
                <w:lang w:val="en-AU"/>
              </w:rPr>
            </w:pPr>
          </w:p>
          <w:p w14:paraId="0C3C17DF" w14:textId="77777777" w:rsidR="009B00A2" w:rsidRPr="00BB24E1" w:rsidRDefault="009B00A2" w:rsidP="5119E08B">
            <w:pPr>
              <w:rPr>
                <w:rFonts w:eastAsiaTheme="minorEastAsia" w:cstheme="minorHAnsi"/>
                <w:sz w:val="22"/>
                <w:szCs w:val="22"/>
                <w:lang w:val="en-AU"/>
              </w:rPr>
            </w:pPr>
            <w:r w:rsidRPr="00BB24E1">
              <w:rPr>
                <w:rFonts w:eastAsiaTheme="minorEastAsia" w:cstheme="minorHAnsi"/>
                <w:b/>
                <w:bCs/>
                <w:sz w:val="22"/>
                <w:szCs w:val="22"/>
                <w:lang w:val="en-AU"/>
              </w:rPr>
              <w:t>b)</w:t>
            </w:r>
            <w:r w:rsidRPr="00BB24E1">
              <w:rPr>
                <w:rFonts w:eastAsiaTheme="minorEastAsia" w:cstheme="minorHAnsi"/>
                <w:sz w:val="22"/>
                <w:szCs w:val="22"/>
                <w:lang w:val="en-AU"/>
              </w:rPr>
              <w:t xml:space="preserve"> The group has a TOR and an approved annual work plan.</w:t>
            </w:r>
          </w:p>
          <w:p w14:paraId="786C785C" w14:textId="77777777" w:rsidR="009B00A2" w:rsidRPr="00BB24E1" w:rsidRDefault="009B00A2" w:rsidP="5119E08B">
            <w:pPr>
              <w:rPr>
                <w:rFonts w:eastAsiaTheme="minorEastAsia" w:cstheme="minorHAnsi"/>
                <w:sz w:val="22"/>
                <w:szCs w:val="22"/>
                <w:lang w:val="en-AU"/>
              </w:rPr>
            </w:pPr>
          </w:p>
          <w:p w14:paraId="74526405" w14:textId="77777777" w:rsidR="009B00A2" w:rsidRPr="00BB24E1" w:rsidRDefault="009B00A2" w:rsidP="5119E08B">
            <w:pPr>
              <w:rPr>
                <w:rFonts w:eastAsiaTheme="minorEastAsia" w:cstheme="minorHAnsi"/>
                <w:sz w:val="22"/>
                <w:szCs w:val="22"/>
                <w:lang w:val="en-AU"/>
              </w:rPr>
            </w:pPr>
            <w:r w:rsidRPr="00BB24E1">
              <w:rPr>
                <w:rFonts w:eastAsiaTheme="minorEastAsia" w:cstheme="minorHAnsi"/>
                <w:b/>
                <w:bCs/>
                <w:sz w:val="22"/>
                <w:szCs w:val="22"/>
                <w:lang w:val="en-AU"/>
              </w:rPr>
              <w:t>c)</w:t>
            </w:r>
            <w:r w:rsidRPr="00BB24E1">
              <w:rPr>
                <w:rFonts w:eastAsiaTheme="minorEastAsia" w:cstheme="minorHAnsi"/>
                <w:sz w:val="22"/>
                <w:szCs w:val="22"/>
                <w:lang w:val="en-AU"/>
              </w:rPr>
              <w:t xml:space="preserve"> Members include at least 50% senior staff (P4 and above; NOC and above).</w:t>
            </w:r>
          </w:p>
          <w:p w14:paraId="17D404BC" w14:textId="77777777" w:rsidR="009B00A2" w:rsidRPr="00BB24E1" w:rsidRDefault="009B00A2" w:rsidP="5119E08B">
            <w:pPr>
              <w:rPr>
                <w:rFonts w:eastAsiaTheme="minorEastAsia" w:cstheme="minorHAnsi"/>
                <w:sz w:val="22"/>
                <w:szCs w:val="22"/>
                <w:lang w:val="en-AU"/>
              </w:rPr>
            </w:pPr>
          </w:p>
          <w:p w14:paraId="3BC66FF2" w14:textId="77777777" w:rsidR="009B00A2" w:rsidRPr="00BB24E1" w:rsidRDefault="009B00A2" w:rsidP="5119E08B">
            <w:pPr>
              <w:contextualSpacing/>
              <w:rPr>
                <w:rFonts w:eastAsiaTheme="minorEastAsia" w:cstheme="minorHAnsi"/>
                <w:color w:val="000000" w:themeColor="text1"/>
                <w:sz w:val="22"/>
                <w:szCs w:val="22"/>
              </w:rPr>
            </w:pPr>
            <w:r w:rsidRPr="00BB24E1">
              <w:rPr>
                <w:rFonts w:eastAsiaTheme="minorEastAsia" w:cstheme="minorHAnsi"/>
                <w:b/>
                <w:bCs/>
                <w:sz w:val="22"/>
                <w:szCs w:val="22"/>
                <w:lang w:val="en-AU"/>
              </w:rPr>
              <w:t>d)</w:t>
            </w:r>
            <w:r w:rsidRPr="00BB24E1">
              <w:rPr>
                <w:rFonts w:eastAsiaTheme="minorEastAsia" w:cstheme="minorHAnsi"/>
                <w:sz w:val="22"/>
                <w:szCs w:val="22"/>
                <w:lang w:val="en-AU"/>
              </w:rPr>
              <w:t xml:space="preserve"> The group has made substantive input into the Cooperation Framework including the country analysis, strategic prioritization, results </w:t>
            </w:r>
            <w:proofErr w:type="gramStart"/>
            <w:r w:rsidRPr="00BB24E1">
              <w:rPr>
                <w:rFonts w:eastAsiaTheme="minorEastAsia" w:cstheme="minorHAnsi"/>
                <w:sz w:val="22"/>
                <w:szCs w:val="22"/>
                <w:lang w:val="en-AU"/>
              </w:rPr>
              <w:t>framework</w:t>
            </w:r>
            <w:proofErr w:type="gramEnd"/>
            <w:r w:rsidRPr="00BB24E1">
              <w:rPr>
                <w:rFonts w:eastAsiaTheme="minorEastAsia" w:cstheme="minorHAnsi"/>
                <w:sz w:val="22"/>
                <w:szCs w:val="22"/>
                <w:lang w:val="en-AU"/>
              </w:rPr>
              <w:t xml:space="preserve"> and M&amp;E.</w:t>
            </w:r>
          </w:p>
        </w:tc>
        <w:tc>
          <w:tcPr>
            <w:tcW w:w="3117" w:type="dxa"/>
            <w:shd w:val="clear" w:color="auto" w:fill="FFCCCC"/>
          </w:tcPr>
          <w:p w14:paraId="46C173FA" w14:textId="77777777" w:rsidR="009B00A2" w:rsidRPr="00BB24E1" w:rsidRDefault="009B00A2" w:rsidP="5119E08B">
            <w:pPr>
              <w:rPr>
                <w:rStyle w:val="font-12"/>
                <w:rFonts w:eastAsiaTheme="minorEastAsia" w:cstheme="minorHAnsi"/>
                <w:sz w:val="22"/>
                <w:szCs w:val="22"/>
              </w:rPr>
            </w:pPr>
            <w:r w:rsidRPr="00BB24E1">
              <w:rPr>
                <w:rStyle w:val="font-12"/>
                <w:rFonts w:eastAsiaTheme="minorEastAsia" w:cstheme="minorHAnsi"/>
                <w:sz w:val="22"/>
                <w:szCs w:val="22"/>
              </w:rPr>
              <w:t xml:space="preserve">Meets </w:t>
            </w:r>
            <w:r w:rsidRPr="00BB24E1">
              <w:rPr>
                <w:rStyle w:val="font-12"/>
                <w:rFonts w:eastAsiaTheme="minorEastAsia" w:cstheme="minorHAnsi"/>
                <w:b/>
                <w:bCs/>
                <w:sz w:val="22"/>
                <w:szCs w:val="22"/>
              </w:rPr>
              <w:t xml:space="preserve">all four </w:t>
            </w:r>
            <w:r w:rsidRPr="00BB24E1">
              <w:rPr>
                <w:rStyle w:val="font-12"/>
                <w:rFonts w:eastAsiaTheme="minorEastAsia" w:cstheme="minorHAnsi"/>
                <w:sz w:val="22"/>
                <w:szCs w:val="22"/>
              </w:rPr>
              <w:t>of the following:</w:t>
            </w:r>
          </w:p>
          <w:p w14:paraId="068B083A" w14:textId="77777777" w:rsidR="009B00A2" w:rsidRPr="00BB24E1" w:rsidRDefault="009B00A2" w:rsidP="5119E08B">
            <w:pPr>
              <w:rPr>
                <w:rStyle w:val="font-12"/>
                <w:rFonts w:eastAsiaTheme="minorEastAsia" w:cstheme="minorHAnsi"/>
                <w:sz w:val="22"/>
                <w:szCs w:val="22"/>
              </w:rPr>
            </w:pPr>
          </w:p>
          <w:p w14:paraId="1EC75AB6" w14:textId="77777777" w:rsidR="009B00A2" w:rsidRPr="00BB24E1" w:rsidRDefault="009B00A2" w:rsidP="5119E08B">
            <w:pPr>
              <w:rPr>
                <w:rFonts w:eastAsiaTheme="minorEastAsia" w:cstheme="minorHAnsi"/>
                <w:sz w:val="22"/>
                <w:szCs w:val="22"/>
                <w:lang w:val="en-AU"/>
              </w:rPr>
            </w:pPr>
            <w:r w:rsidRPr="00BB24E1">
              <w:rPr>
                <w:rFonts w:eastAsiaTheme="minorEastAsia" w:cstheme="minorHAnsi"/>
                <w:b/>
                <w:bCs/>
                <w:sz w:val="22"/>
                <w:szCs w:val="22"/>
                <w:lang w:val="en-AU"/>
              </w:rPr>
              <w:t xml:space="preserve">a) </w:t>
            </w:r>
            <w:r w:rsidRPr="00BB24E1">
              <w:rPr>
                <w:rFonts w:eastAsiaTheme="minorEastAsia" w:cstheme="minorHAnsi"/>
                <w:sz w:val="22"/>
                <w:szCs w:val="22"/>
                <w:lang w:val="en-AU"/>
              </w:rPr>
              <w:t>A coordination mechanism for gender equality is chaired by a HOA.</w:t>
            </w:r>
          </w:p>
          <w:p w14:paraId="60EFB016" w14:textId="77777777" w:rsidR="009B00A2" w:rsidRPr="00BB24E1" w:rsidRDefault="009B00A2" w:rsidP="5119E08B">
            <w:pPr>
              <w:rPr>
                <w:rFonts w:eastAsiaTheme="minorEastAsia" w:cstheme="minorHAnsi"/>
                <w:sz w:val="22"/>
                <w:szCs w:val="22"/>
                <w:lang w:val="en-AU"/>
              </w:rPr>
            </w:pPr>
          </w:p>
          <w:p w14:paraId="66433021" w14:textId="77777777" w:rsidR="009B00A2" w:rsidRPr="00BB24E1" w:rsidRDefault="009B00A2" w:rsidP="5119E08B">
            <w:pPr>
              <w:rPr>
                <w:rFonts w:eastAsiaTheme="minorEastAsia" w:cstheme="minorHAnsi"/>
                <w:sz w:val="22"/>
                <w:szCs w:val="22"/>
                <w:lang w:val="en-AU"/>
              </w:rPr>
            </w:pPr>
            <w:r w:rsidRPr="00BB24E1">
              <w:rPr>
                <w:rFonts w:eastAsiaTheme="minorEastAsia" w:cstheme="minorHAnsi"/>
                <w:b/>
                <w:bCs/>
                <w:sz w:val="22"/>
                <w:szCs w:val="22"/>
                <w:lang w:val="en-AU"/>
              </w:rPr>
              <w:t>b)</w:t>
            </w:r>
            <w:r w:rsidRPr="00BB24E1">
              <w:rPr>
                <w:rFonts w:eastAsiaTheme="minorEastAsia" w:cstheme="minorHAnsi"/>
                <w:sz w:val="22"/>
                <w:szCs w:val="22"/>
                <w:lang w:val="en-AU"/>
              </w:rPr>
              <w:t xml:space="preserve"> The group has a TOR and an approved annual work plan.</w:t>
            </w:r>
          </w:p>
          <w:p w14:paraId="3A9A50A8" w14:textId="77777777" w:rsidR="009B00A2" w:rsidRPr="00BB24E1" w:rsidRDefault="009B00A2" w:rsidP="5119E08B">
            <w:pPr>
              <w:rPr>
                <w:rFonts w:eastAsiaTheme="minorEastAsia" w:cstheme="minorHAnsi"/>
                <w:sz w:val="22"/>
                <w:szCs w:val="22"/>
                <w:lang w:val="en-AU"/>
              </w:rPr>
            </w:pPr>
          </w:p>
          <w:p w14:paraId="4D1521BC" w14:textId="77777777" w:rsidR="009B00A2" w:rsidRPr="00BB24E1" w:rsidRDefault="009B00A2" w:rsidP="5119E08B">
            <w:pPr>
              <w:rPr>
                <w:rFonts w:eastAsiaTheme="minorEastAsia" w:cstheme="minorHAnsi"/>
                <w:sz w:val="22"/>
                <w:szCs w:val="22"/>
                <w:lang w:val="en-AU"/>
              </w:rPr>
            </w:pPr>
            <w:r w:rsidRPr="00BB24E1">
              <w:rPr>
                <w:rFonts w:eastAsiaTheme="minorEastAsia" w:cstheme="minorHAnsi"/>
                <w:b/>
                <w:bCs/>
                <w:sz w:val="22"/>
                <w:szCs w:val="22"/>
                <w:lang w:val="en-AU"/>
              </w:rPr>
              <w:t>c)</w:t>
            </w:r>
            <w:r w:rsidRPr="00BB24E1">
              <w:rPr>
                <w:rFonts w:eastAsiaTheme="minorEastAsia" w:cstheme="minorHAnsi"/>
                <w:sz w:val="22"/>
                <w:szCs w:val="22"/>
                <w:lang w:val="en-AU"/>
              </w:rPr>
              <w:t xml:space="preserve"> Members include at least 50% senior staff (P4 and above; NOC and above).</w:t>
            </w:r>
          </w:p>
          <w:p w14:paraId="3EBC07EF" w14:textId="77777777" w:rsidR="009B00A2" w:rsidRPr="00BB24E1" w:rsidRDefault="009B00A2" w:rsidP="5119E08B">
            <w:pPr>
              <w:rPr>
                <w:rFonts w:eastAsiaTheme="minorEastAsia" w:cstheme="minorHAnsi"/>
                <w:sz w:val="22"/>
                <w:szCs w:val="22"/>
                <w:lang w:val="en-AU"/>
              </w:rPr>
            </w:pPr>
          </w:p>
          <w:p w14:paraId="4E891F1C" w14:textId="77777777" w:rsidR="009B00A2" w:rsidRPr="00BB24E1" w:rsidRDefault="009B00A2" w:rsidP="5119E08B">
            <w:pPr>
              <w:rPr>
                <w:rFonts w:eastAsiaTheme="minorEastAsia" w:cstheme="minorHAnsi"/>
                <w:color w:val="000000" w:themeColor="text1"/>
                <w:sz w:val="22"/>
                <w:szCs w:val="22"/>
              </w:rPr>
            </w:pPr>
            <w:r w:rsidRPr="00BB24E1">
              <w:rPr>
                <w:rFonts w:eastAsiaTheme="minorEastAsia" w:cstheme="minorHAnsi"/>
                <w:b/>
                <w:bCs/>
                <w:sz w:val="22"/>
                <w:szCs w:val="22"/>
                <w:lang w:val="en-AU"/>
              </w:rPr>
              <w:t>d)</w:t>
            </w:r>
            <w:r w:rsidRPr="00BB24E1">
              <w:rPr>
                <w:rFonts w:eastAsiaTheme="minorEastAsia" w:cstheme="minorHAnsi"/>
                <w:sz w:val="22"/>
                <w:szCs w:val="22"/>
                <w:lang w:val="en-AU"/>
              </w:rPr>
              <w:t xml:space="preserve"> The group has made substantive input into the Cooperation Framework including the country analysis, strategic prioritization, results </w:t>
            </w:r>
            <w:proofErr w:type="gramStart"/>
            <w:r w:rsidRPr="00BB24E1">
              <w:rPr>
                <w:rFonts w:eastAsiaTheme="minorEastAsia" w:cstheme="minorHAnsi"/>
                <w:sz w:val="22"/>
                <w:szCs w:val="22"/>
                <w:lang w:val="en-AU"/>
              </w:rPr>
              <w:t>framework</w:t>
            </w:r>
            <w:proofErr w:type="gramEnd"/>
            <w:r w:rsidRPr="00BB24E1">
              <w:rPr>
                <w:rFonts w:eastAsiaTheme="minorEastAsia" w:cstheme="minorHAnsi"/>
                <w:sz w:val="22"/>
                <w:szCs w:val="22"/>
                <w:lang w:val="en-AU"/>
              </w:rPr>
              <w:t xml:space="preserve"> and M&amp;E.</w:t>
            </w:r>
          </w:p>
        </w:tc>
      </w:tr>
    </w:tbl>
    <w:p w14:paraId="7539FD28" w14:textId="77777777" w:rsidR="009B00A2" w:rsidRDefault="009B00A2"/>
    <w:p w14:paraId="6AFF1ED8" w14:textId="77777777" w:rsidR="009B00A2" w:rsidRDefault="009B00A2"/>
    <w:p w14:paraId="584F33A9" w14:textId="7F39B042" w:rsidR="009B00A2" w:rsidRDefault="009B00A2"/>
    <w:p w14:paraId="632BCAE3" w14:textId="22134A7F" w:rsidR="009B00A2" w:rsidRDefault="009B00A2"/>
    <w:p w14:paraId="591DB06B" w14:textId="6305E13F" w:rsidR="009B00A2" w:rsidRDefault="009B00A2"/>
    <w:p w14:paraId="739F08B2" w14:textId="371D9A90" w:rsidR="009B00A2" w:rsidRDefault="009B00A2"/>
    <w:p w14:paraId="05BF5092" w14:textId="77777777" w:rsidR="009B00A2" w:rsidRDefault="009B00A2"/>
    <w:p w14:paraId="61E3C73D" w14:textId="77777777" w:rsidR="00A63643" w:rsidRDefault="00A63643" w:rsidP="00D70A12">
      <w:pPr>
        <w:jc w:val="both"/>
      </w:pPr>
    </w:p>
    <w:p w14:paraId="5D50D3A8" w14:textId="4E612F5E" w:rsidR="00D70A12" w:rsidRPr="00D70A12" w:rsidRDefault="00A63643" w:rsidP="004263ED">
      <w:pPr>
        <w:jc w:val="center"/>
        <w:rPr>
          <w:b/>
          <w:bCs/>
        </w:rPr>
      </w:pPr>
      <w:r>
        <w:rPr>
          <w:b/>
          <w:bCs/>
        </w:rPr>
        <w:t>UN</w:t>
      </w:r>
      <w:r w:rsidR="004263ED">
        <w:rPr>
          <w:b/>
          <w:bCs/>
        </w:rPr>
        <w:t xml:space="preserve"> Gender </w:t>
      </w:r>
      <w:r>
        <w:rPr>
          <w:b/>
          <w:bCs/>
        </w:rPr>
        <w:t xml:space="preserve">Task </w:t>
      </w:r>
      <w:r w:rsidR="002136E7">
        <w:rPr>
          <w:b/>
          <w:bCs/>
        </w:rPr>
        <w:t>Team</w:t>
      </w:r>
    </w:p>
    <w:p w14:paraId="00D4B2BF" w14:textId="44A432B3" w:rsidR="00D70A12" w:rsidRPr="008F3602" w:rsidRDefault="00D70A12" w:rsidP="004263ED">
      <w:pPr>
        <w:jc w:val="center"/>
        <w:rPr>
          <w:rFonts w:cstheme="minorHAnsi"/>
          <w:b/>
          <w:bCs/>
          <w:lang w:val="en-GB"/>
        </w:rPr>
      </w:pPr>
      <w:r w:rsidRPr="008F3602">
        <w:rPr>
          <w:rFonts w:cstheme="minorHAnsi"/>
          <w:b/>
          <w:bCs/>
          <w:lang w:val="en-GB"/>
        </w:rPr>
        <w:t>Terms of Reference</w:t>
      </w:r>
    </w:p>
    <w:p w14:paraId="7AD9ED46" w14:textId="77777777" w:rsidR="00D70A12" w:rsidRDefault="00D70A12" w:rsidP="00D70A12">
      <w:pPr>
        <w:jc w:val="both"/>
      </w:pPr>
    </w:p>
    <w:p w14:paraId="157096DC" w14:textId="43A5C511" w:rsidR="00D70A12" w:rsidRPr="00D70A12" w:rsidRDefault="00D70A12" w:rsidP="00D70A12">
      <w:pPr>
        <w:jc w:val="both"/>
        <w:rPr>
          <w:b/>
          <w:bCs/>
        </w:rPr>
      </w:pPr>
      <w:r w:rsidRPr="00D70A12">
        <w:rPr>
          <w:b/>
          <w:bCs/>
        </w:rPr>
        <w:t>1.</w:t>
      </w:r>
      <w:r w:rsidRPr="00D70A12">
        <w:rPr>
          <w:b/>
          <w:bCs/>
        </w:rPr>
        <w:tab/>
        <w:t xml:space="preserve">Background </w:t>
      </w:r>
    </w:p>
    <w:p w14:paraId="66A5521A" w14:textId="77777777" w:rsidR="00A63643" w:rsidRDefault="00A63643" w:rsidP="00D70A12">
      <w:pPr>
        <w:widowControl w:val="0"/>
        <w:overflowPunct w:val="0"/>
        <w:adjustRightInd w:val="0"/>
        <w:spacing w:after="0" w:line="240" w:lineRule="auto"/>
        <w:jc w:val="both"/>
        <w:rPr>
          <w:rFonts w:eastAsiaTheme="minorEastAsia" w:cstheme="minorHAnsi"/>
          <w:kern w:val="28"/>
          <w:lang w:val="en-GB"/>
        </w:rPr>
      </w:pPr>
    </w:p>
    <w:p w14:paraId="6E879B8E" w14:textId="37DF1034" w:rsidR="00A63643" w:rsidRPr="00A63643" w:rsidRDefault="00A63643" w:rsidP="00977806">
      <w:pPr>
        <w:widowControl w:val="0"/>
        <w:overflowPunct w:val="0"/>
        <w:adjustRightInd w:val="0"/>
        <w:spacing w:after="0" w:line="240" w:lineRule="auto"/>
        <w:jc w:val="both"/>
        <w:rPr>
          <w:rFonts w:eastAsiaTheme="minorEastAsia" w:cstheme="minorHAnsi"/>
          <w:kern w:val="28"/>
          <w:lang w:val="en-GB"/>
        </w:rPr>
      </w:pPr>
      <w:r>
        <w:t xml:space="preserve">In 2019, the UN Country Team in Jordan undertook the UNCT-SWAP Gender Equality </w:t>
      </w:r>
      <w:r w:rsidRPr="00D70A12">
        <w:rPr>
          <w:rFonts w:eastAsiaTheme="minorEastAsia" w:cstheme="minorHAnsi"/>
          <w:kern w:val="28"/>
          <w:lang w:val="en-GB"/>
        </w:rPr>
        <w:t>Scorecard</w:t>
      </w:r>
      <w:r w:rsidRPr="00374C4D">
        <w:rPr>
          <w:rFonts w:eastAsiaTheme="minorEastAsia"/>
          <w:kern w:val="28"/>
          <w:vertAlign w:val="superscript"/>
          <w:lang w:val="en-GB"/>
        </w:rPr>
        <w:footnoteReference w:id="1"/>
      </w:r>
      <w:r>
        <w:t xml:space="preserve"> exercise, a participatory self-assessment of joint processes and operations, to identifying gaps and corrective actions during the UNSDCF cycle. Under the umbrella of the Gender Champion, UN Women led the process with support from the Resident Coordinator’s Office and mobilized an inter-agency assessment team</w:t>
      </w:r>
      <w:r w:rsidR="0072368E">
        <w:t xml:space="preserve"> (IAT)</w:t>
      </w:r>
      <w:r>
        <w:t xml:space="preserve"> who collaboratively finalized the exercise and came up with a set of recommendations and an action plan to strengthen UNCTs work on Gender Equality and Women’s Empowerment (GEWE). The Scorecard revealed that </w:t>
      </w:r>
      <w:r w:rsidRPr="00A63643">
        <w:t>UNCT meets minimum requirement for 8 indicators, exceeds minimum requirement for one indicator (Leadership), approaches minimum standards for 3 indicators, and misses minimum requirements for 3 indicators, thus just meeting the QCPR target set out by the S</w:t>
      </w:r>
      <w:r>
        <w:t>ecretary General</w:t>
      </w:r>
      <w:r w:rsidRPr="00A63643">
        <w:t xml:space="preserve"> for 2019, that UNCTs meet or exceed minimum requirements for 50% of the </w:t>
      </w:r>
      <w:r>
        <w:t xml:space="preserve">Scorecard </w:t>
      </w:r>
      <w:r w:rsidRPr="00A63643">
        <w:t>indicators.</w:t>
      </w:r>
      <w:r>
        <w:t xml:space="preserve"> Based on the recommendations the UNCT has asked for a gender coordinating mechanism to be established. To this end, the Gender Task </w:t>
      </w:r>
      <w:r w:rsidR="002136E7">
        <w:t>Team</w:t>
      </w:r>
      <w:r>
        <w:t xml:space="preserve"> (GT</w:t>
      </w:r>
      <w:r w:rsidR="002136E7">
        <w:t>T</w:t>
      </w:r>
      <w:r>
        <w:t xml:space="preserve">) </w:t>
      </w:r>
      <w:r w:rsidR="000F30B4">
        <w:t>is</w:t>
      </w:r>
      <w:r>
        <w:t xml:space="preserve"> formed to ensure follow-up</w:t>
      </w:r>
      <w:r w:rsidR="00977806">
        <w:t xml:space="preserve"> and implementation of the </w:t>
      </w:r>
      <w:r w:rsidR="00801BD4">
        <w:t xml:space="preserve">Scorecard Action </w:t>
      </w:r>
      <w:r w:rsidR="00C2762E">
        <w:t xml:space="preserve">Plan </w:t>
      </w:r>
      <w:proofErr w:type="gramStart"/>
      <w:r w:rsidR="00C2762E">
        <w:t>during</w:t>
      </w:r>
      <w:r w:rsidR="00801BD4">
        <w:t xml:space="preserve"> the course of</w:t>
      </w:r>
      <w:proofErr w:type="gramEnd"/>
      <w:r w:rsidR="00C2762E">
        <w:t xml:space="preserve"> the implementation of</w:t>
      </w:r>
      <w:r w:rsidR="00801BD4">
        <w:t xml:space="preserve"> Jordan’s </w:t>
      </w:r>
      <w:r w:rsidR="007A2CF4">
        <w:t>UN Sustainable Development Framework (UNSDF 2018-2022)</w:t>
      </w:r>
      <w:r w:rsidR="0048517A">
        <w:t xml:space="preserve"> with a specific focus on ensuring gender equality is central to the </w:t>
      </w:r>
      <w:r w:rsidR="00F92741">
        <w:t>changing context and work of the UN family due to the Covid-19 outbreak</w:t>
      </w:r>
      <w:r w:rsidR="00223A26">
        <w:t xml:space="preserve">. </w:t>
      </w:r>
      <w:r w:rsidR="00D87D5B">
        <w:t xml:space="preserve">Kicking off the implementation the IAT </w:t>
      </w:r>
      <w:r w:rsidR="0072368E">
        <w:t>will transition into the GT</w:t>
      </w:r>
      <w:r w:rsidR="002136E7">
        <w:t>T</w:t>
      </w:r>
      <w:r w:rsidR="0072368E">
        <w:t xml:space="preserve">, that will </w:t>
      </w:r>
      <w:r w:rsidR="00223A26">
        <w:t>be chaired by the UNCT Gender Champion</w:t>
      </w:r>
      <w:r w:rsidR="006E0401">
        <w:t>.</w:t>
      </w:r>
    </w:p>
    <w:p w14:paraId="42E3BA08" w14:textId="77777777" w:rsidR="00A63643" w:rsidRDefault="00A63643" w:rsidP="00A63643">
      <w:pPr>
        <w:spacing w:after="0" w:line="240" w:lineRule="auto"/>
        <w:jc w:val="both"/>
      </w:pPr>
    </w:p>
    <w:p w14:paraId="6798EF27" w14:textId="2C6B0B60" w:rsidR="00D66747" w:rsidRDefault="00A63643" w:rsidP="00A976D7">
      <w:pPr>
        <w:spacing w:after="0" w:line="240" w:lineRule="auto"/>
        <w:jc w:val="both"/>
      </w:pPr>
      <w:r>
        <w:t>The need for UN coordination on gender derives from a global agenda for women’s rights and gender equality as set out in the Convention on the Elimination of all Forms of Discrimination against Women (CEDAW) 1979; the Beijing Platform for Action (1995); the UN Security Council Resolutions on Women, Peace and Security (WPS) framework; and the 2030 Agenda for Sustainable Development, particularly SDG 5: “Achieve gender equality and empower all women and girls” and its targets to be achieved by 2030. Additionally, the GT</w:t>
      </w:r>
      <w:r w:rsidR="00D938E6">
        <w:t>T</w:t>
      </w:r>
      <w:r w:rsidR="00BA0EDD">
        <w:t xml:space="preserve"> will</w:t>
      </w:r>
      <w:r w:rsidR="00A3606E">
        <w:t xml:space="preserve"> play a critical role in </w:t>
      </w:r>
      <w:r w:rsidR="00C726EE">
        <w:t>ensu</w:t>
      </w:r>
      <w:r w:rsidR="00CD36CD">
        <w:t xml:space="preserve">ring </w:t>
      </w:r>
      <w:r w:rsidR="00A3606E">
        <w:t xml:space="preserve">Jordan’s </w:t>
      </w:r>
      <w:r w:rsidR="00BA0EDD">
        <w:t xml:space="preserve">Socio-economic framework to address the effects of the </w:t>
      </w:r>
      <w:r w:rsidR="00A3606E">
        <w:t xml:space="preserve">Covid-19 crisis </w:t>
      </w:r>
      <w:r w:rsidR="000C5451">
        <w:t>is gender responsive</w:t>
      </w:r>
      <w:r w:rsidR="006C0CB3">
        <w:t xml:space="preserve"> through</w:t>
      </w:r>
      <w:r w:rsidR="00BA0EDD">
        <w:t xml:space="preserve"> monitoring,</w:t>
      </w:r>
      <w:r w:rsidR="006C0CB3">
        <w:t xml:space="preserve"> </w:t>
      </w:r>
      <w:r w:rsidR="00BA0EDD">
        <w:t xml:space="preserve">consequent </w:t>
      </w:r>
      <w:r w:rsidR="006C0CB3">
        <w:t>integration</w:t>
      </w:r>
      <w:r w:rsidR="00BA0EDD">
        <w:t xml:space="preserve"> </w:t>
      </w:r>
      <w:r w:rsidR="006C0CB3">
        <w:t>of gender mainstreaming principles</w:t>
      </w:r>
      <w:r w:rsidR="00BA0EDD">
        <w:t xml:space="preserve"> and ensuring that the UNCT has adequate capacity to address challenges related to GEWE</w:t>
      </w:r>
      <w:r w:rsidR="006C0CB3">
        <w:t xml:space="preserve">. </w:t>
      </w:r>
      <w:r w:rsidR="00A976D7">
        <w:t xml:space="preserve">GEWE </w:t>
      </w:r>
      <w:r w:rsidR="005E7FB6">
        <w:t>i</w:t>
      </w:r>
      <w:r w:rsidR="00A976D7">
        <w:t xml:space="preserve">s recognized as </w:t>
      </w:r>
      <w:hyperlink r:id="rId10" w:history="1">
        <w:r w:rsidR="00A976D7" w:rsidRPr="00D20857">
          <w:rPr>
            <w:rStyle w:val="Hyperlink"/>
          </w:rPr>
          <w:t xml:space="preserve">central to an effective response and recovery </w:t>
        </w:r>
        <w:r w:rsidR="005E7FB6" w:rsidRPr="00D20857">
          <w:rPr>
            <w:rStyle w:val="Hyperlink"/>
          </w:rPr>
          <w:t xml:space="preserve">by the </w:t>
        </w:r>
        <w:r w:rsidRPr="00D20857">
          <w:rPr>
            <w:rStyle w:val="Hyperlink"/>
          </w:rPr>
          <w:t>Secretary General</w:t>
        </w:r>
        <w:r w:rsidR="000C5451" w:rsidRPr="00D20857">
          <w:rPr>
            <w:rStyle w:val="Hyperlink"/>
          </w:rPr>
          <w:t>.</w:t>
        </w:r>
      </w:hyperlink>
      <w:r w:rsidR="000C5451">
        <w:t xml:space="preserve"> </w:t>
      </w:r>
    </w:p>
    <w:p w14:paraId="55A40F02" w14:textId="11E09BE5" w:rsidR="00BA0EDD" w:rsidRDefault="00BA0EDD" w:rsidP="00A976D7">
      <w:pPr>
        <w:spacing w:after="0" w:line="240" w:lineRule="auto"/>
        <w:jc w:val="both"/>
      </w:pPr>
    </w:p>
    <w:p w14:paraId="70C95457" w14:textId="76B577A0" w:rsidR="00BA0EDD" w:rsidRDefault="00BA0EDD" w:rsidP="00A976D7">
      <w:pPr>
        <w:spacing w:after="0" w:line="240" w:lineRule="auto"/>
        <w:jc w:val="both"/>
      </w:pPr>
    </w:p>
    <w:p w14:paraId="2ABB363A" w14:textId="6B1C27B5" w:rsidR="00BA0EDD" w:rsidRDefault="00BA0EDD" w:rsidP="00A976D7">
      <w:pPr>
        <w:spacing w:after="0" w:line="240" w:lineRule="auto"/>
        <w:jc w:val="both"/>
      </w:pPr>
    </w:p>
    <w:p w14:paraId="322C4663" w14:textId="77777777" w:rsidR="00BA0EDD" w:rsidRDefault="00BA0EDD" w:rsidP="00A976D7">
      <w:pPr>
        <w:spacing w:after="0" w:line="240" w:lineRule="auto"/>
        <w:jc w:val="both"/>
      </w:pPr>
    </w:p>
    <w:p w14:paraId="4B58D070" w14:textId="77777777" w:rsidR="00D20857" w:rsidRDefault="00D20857" w:rsidP="00A976D7">
      <w:pPr>
        <w:spacing w:after="0" w:line="240" w:lineRule="auto"/>
        <w:jc w:val="both"/>
      </w:pPr>
    </w:p>
    <w:p w14:paraId="3569B320" w14:textId="33099949" w:rsidR="00A63643" w:rsidRPr="00D70A12" w:rsidRDefault="00D70A12" w:rsidP="00A63643">
      <w:pPr>
        <w:jc w:val="both"/>
        <w:rPr>
          <w:b/>
          <w:bCs/>
        </w:rPr>
      </w:pPr>
      <w:r w:rsidRPr="00D70A12">
        <w:rPr>
          <w:b/>
          <w:bCs/>
        </w:rPr>
        <w:t>2.</w:t>
      </w:r>
      <w:r w:rsidRPr="00D70A12">
        <w:rPr>
          <w:b/>
          <w:bCs/>
        </w:rPr>
        <w:tab/>
      </w:r>
      <w:r w:rsidR="00A63643">
        <w:rPr>
          <w:b/>
          <w:bCs/>
        </w:rPr>
        <w:t>Objectives and scope of work</w:t>
      </w:r>
    </w:p>
    <w:p w14:paraId="2FD6FEE1" w14:textId="43511C54" w:rsidR="00A63643" w:rsidRDefault="00D70A12" w:rsidP="00A63643">
      <w:pPr>
        <w:jc w:val="both"/>
      </w:pPr>
      <w:r>
        <w:t>The</w:t>
      </w:r>
      <w:r w:rsidR="00A63643">
        <w:t xml:space="preserve"> objective</w:t>
      </w:r>
      <w:r>
        <w:t xml:space="preserve"> </w:t>
      </w:r>
      <w:r w:rsidR="00A63643">
        <w:t>of the GT</w:t>
      </w:r>
      <w:r w:rsidR="00447170">
        <w:t>T</w:t>
      </w:r>
      <w:r w:rsidR="00A63643">
        <w:t xml:space="preserve"> </w:t>
      </w:r>
      <w:r>
        <w:t>is</w:t>
      </w:r>
      <w:r w:rsidR="00A63643">
        <w:t xml:space="preserve"> to implement and report on the action plan coming out of the 2019 Scorecard assessment and ensure that the UN is strengthening its collective work on GEWE </w:t>
      </w:r>
      <w:r w:rsidR="002B63E2">
        <w:t>joint planning processes</w:t>
      </w:r>
      <w:r w:rsidR="005F374B">
        <w:t xml:space="preserve"> and in all aspects of the cooperation framework</w:t>
      </w:r>
      <w:r w:rsidR="00BA0EDD">
        <w:t xml:space="preserve"> and the socioeconomic framework</w:t>
      </w:r>
      <w:r w:rsidR="005F374B">
        <w:t xml:space="preserve">. </w:t>
      </w:r>
      <w:r w:rsidR="00A63643">
        <w:t>The tasks of the GT</w:t>
      </w:r>
      <w:r w:rsidR="00447170">
        <w:t>T</w:t>
      </w:r>
      <w:r w:rsidR="00A63643">
        <w:t xml:space="preserve"> include, but </w:t>
      </w:r>
      <w:r w:rsidR="00BA0EDD">
        <w:t>are</w:t>
      </w:r>
      <w:r w:rsidR="00A63643">
        <w:t xml:space="preserve"> not limited to:</w:t>
      </w:r>
    </w:p>
    <w:p w14:paraId="5751DBF5" w14:textId="0B1EC381" w:rsidR="00A63643" w:rsidRDefault="00A63643" w:rsidP="00A63643">
      <w:pPr>
        <w:pStyle w:val="ListParagraph"/>
        <w:numPr>
          <w:ilvl w:val="0"/>
          <w:numId w:val="5"/>
        </w:numPr>
        <w:jc w:val="both"/>
      </w:pPr>
      <w:r>
        <w:t xml:space="preserve">Support </w:t>
      </w:r>
      <w:r w:rsidRPr="00A63643">
        <w:t xml:space="preserve">accountability of the UN Leadership to </w:t>
      </w:r>
      <w:r>
        <w:t>GEWE through implementation of the UNCT endorsed Scorecard Action Plan</w:t>
      </w:r>
    </w:p>
    <w:p w14:paraId="5E454151" w14:textId="31C0D4E8" w:rsidR="00A63643" w:rsidRDefault="00A63643" w:rsidP="00A63643">
      <w:pPr>
        <w:pStyle w:val="ListParagraph"/>
        <w:numPr>
          <w:ilvl w:val="0"/>
          <w:numId w:val="5"/>
        </w:numPr>
        <w:jc w:val="both"/>
      </w:pPr>
      <w:r>
        <w:t>P</w:t>
      </w:r>
      <w:r w:rsidRPr="00A63643">
        <w:t xml:space="preserve">rovide technical support related to gender mainstreaming in </w:t>
      </w:r>
      <w:r w:rsidR="00041CE5">
        <w:t>overall UN Planning processes</w:t>
      </w:r>
    </w:p>
    <w:p w14:paraId="2E8EFAD0" w14:textId="4AEC73BC" w:rsidR="00A63643" w:rsidRDefault="00A63643" w:rsidP="00A63643">
      <w:pPr>
        <w:pStyle w:val="ListParagraph"/>
        <w:numPr>
          <w:ilvl w:val="0"/>
          <w:numId w:val="5"/>
        </w:numPr>
        <w:jc w:val="both"/>
      </w:pPr>
      <w:r>
        <w:t xml:space="preserve">Coordinate knowledge sharing and ensure </w:t>
      </w:r>
      <w:r w:rsidR="00041CE5">
        <w:t xml:space="preserve">availability of </w:t>
      </w:r>
      <w:r>
        <w:t xml:space="preserve">gender </w:t>
      </w:r>
      <w:proofErr w:type="gramStart"/>
      <w:r>
        <w:t>expertise</w:t>
      </w:r>
      <w:proofErr w:type="gramEnd"/>
      <w:r>
        <w:t xml:space="preserve"> </w:t>
      </w:r>
    </w:p>
    <w:p w14:paraId="41231CFE" w14:textId="20A83C3B" w:rsidR="00A63643" w:rsidRDefault="00A63643" w:rsidP="00A63643">
      <w:pPr>
        <w:pStyle w:val="ListParagraph"/>
        <w:numPr>
          <w:ilvl w:val="0"/>
          <w:numId w:val="5"/>
        </w:numPr>
        <w:jc w:val="both"/>
      </w:pPr>
      <w:r>
        <w:t xml:space="preserve">Inform strategies for GEWE results across </w:t>
      </w:r>
      <w:proofErr w:type="gramStart"/>
      <w:r>
        <w:t>agencies</w:t>
      </w:r>
      <w:proofErr w:type="gramEnd"/>
    </w:p>
    <w:p w14:paraId="4D2A682E" w14:textId="77777777" w:rsidR="00A63643" w:rsidRDefault="00A63643" w:rsidP="00A63643">
      <w:pPr>
        <w:pStyle w:val="ListParagraph"/>
        <w:numPr>
          <w:ilvl w:val="0"/>
          <w:numId w:val="5"/>
        </w:numPr>
        <w:jc w:val="both"/>
      </w:pPr>
      <w:r>
        <w:t>Support GEWE capacity building of UN staff</w:t>
      </w:r>
    </w:p>
    <w:p w14:paraId="2B92CF7E" w14:textId="41313A67" w:rsidR="00A63643" w:rsidRDefault="00A63643" w:rsidP="00A63643">
      <w:pPr>
        <w:pStyle w:val="ListParagraph"/>
        <w:numPr>
          <w:ilvl w:val="0"/>
          <w:numId w:val="5"/>
        </w:numPr>
        <w:jc w:val="both"/>
      </w:pPr>
      <w:r>
        <w:t xml:space="preserve">Ensure yearly Scorecard </w:t>
      </w:r>
      <w:proofErr w:type="gramStart"/>
      <w:r>
        <w:t>reporting</w:t>
      </w:r>
      <w:proofErr w:type="gramEnd"/>
    </w:p>
    <w:p w14:paraId="4C52BB3E" w14:textId="17F0C17C" w:rsidR="00A63643" w:rsidRDefault="00A63643" w:rsidP="00A63643">
      <w:pPr>
        <w:pStyle w:val="ListParagraph"/>
        <w:numPr>
          <w:ilvl w:val="0"/>
          <w:numId w:val="5"/>
        </w:numPr>
      </w:pPr>
      <w:r w:rsidRPr="00A63643">
        <w:t xml:space="preserve">In the performance of the above-stated tasks and responsibilities, bring to bear global best practices and relevant international and national </w:t>
      </w:r>
      <w:proofErr w:type="gramStart"/>
      <w:r w:rsidRPr="00A63643">
        <w:t>networks</w:t>
      </w:r>
      <w:proofErr w:type="gramEnd"/>
    </w:p>
    <w:p w14:paraId="5B367E04" w14:textId="7DDBE4F2" w:rsidR="003425E0" w:rsidRDefault="00D70A12" w:rsidP="00A63643">
      <w:pPr>
        <w:jc w:val="both"/>
        <w:rPr>
          <w:b/>
          <w:bCs/>
        </w:rPr>
      </w:pPr>
      <w:r w:rsidRPr="00D70A12">
        <w:rPr>
          <w:b/>
          <w:bCs/>
        </w:rPr>
        <w:t>3.</w:t>
      </w:r>
      <w:r w:rsidRPr="00D70A12">
        <w:rPr>
          <w:b/>
          <w:bCs/>
        </w:rPr>
        <w:tab/>
      </w:r>
      <w:r w:rsidR="00A63643">
        <w:rPr>
          <w:b/>
          <w:bCs/>
        </w:rPr>
        <w:t xml:space="preserve">Working mechanisms </w:t>
      </w:r>
    </w:p>
    <w:p w14:paraId="278C8D82" w14:textId="23DDB56A" w:rsidR="006E0401" w:rsidRDefault="00A63643" w:rsidP="008C6AFE">
      <w:pPr>
        <w:jc w:val="both"/>
        <w:rPr>
          <w:lang w:val="en-GB"/>
        </w:rPr>
      </w:pPr>
      <w:r>
        <w:t>The GT</w:t>
      </w:r>
      <w:r w:rsidR="00FF1207">
        <w:t>T</w:t>
      </w:r>
      <w:r>
        <w:t xml:space="preserve"> will operate under the guidance of the UNCT Gender Champion and UN Women will support the group with secretariat services. The group will report to the UNCT on the implementation of the Scorecard Action plan on a </w:t>
      </w:r>
      <w:r w:rsidR="004D182F">
        <w:t>q</w:t>
      </w:r>
      <w:r>
        <w:t xml:space="preserve">uarterly basis. The group will convene every two months and </w:t>
      </w:r>
      <w:r>
        <w:rPr>
          <w:lang w:val="en-GB"/>
        </w:rPr>
        <w:t xml:space="preserve">has the </w:t>
      </w:r>
      <w:r w:rsidRPr="00A63643">
        <w:rPr>
          <w:lang w:val="en-GB"/>
        </w:rPr>
        <w:t xml:space="preserve">possibility to create </w:t>
      </w:r>
      <w:r>
        <w:rPr>
          <w:lang w:val="en-GB"/>
        </w:rPr>
        <w:t xml:space="preserve">sub- or ad-hoc groups based on expressed needs, by the group or the UNCT.  </w:t>
      </w:r>
    </w:p>
    <w:p w14:paraId="59D2F80C" w14:textId="012CA5ED" w:rsidR="00A63643" w:rsidRPr="00A63643" w:rsidRDefault="00A63643" w:rsidP="00A63643">
      <w:pPr>
        <w:jc w:val="both"/>
        <w:rPr>
          <w:b/>
          <w:bCs/>
        </w:rPr>
      </w:pPr>
    </w:p>
    <w:sectPr w:rsidR="00A63643" w:rsidRPr="00A63643" w:rsidSect="007D2CDA">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0BB62" w14:textId="77777777" w:rsidR="00F427B6" w:rsidRDefault="00F427B6" w:rsidP="00D70A12">
      <w:pPr>
        <w:spacing w:after="0" w:line="240" w:lineRule="auto"/>
      </w:pPr>
      <w:r>
        <w:separator/>
      </w:r>
    </w:p>
  </w:endnote>
  <w:endnote w:type="continuationSeparator" w:id="0">
    <w:p w14:paraId="1C84D75C" w14:textId="77777777" w:rsidR="00F427B6" w:rsidRDefault="00F427B6" w:rsidP="00D70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rush Script MT">
    <w:altName w:val="Microsoft YaHei"/>
    <w:panose1 w:val="03060802040406070304"/>
    <w:charset w:val="00"/>
    <w:family w:val="script"/>
    <w:pitch w:val="variable"/>
    <w:sig w:usb0="00000003" w:usb1="00000000" w:usb2="00000000" w:usb3="00000000" w:csb0="00000001" w:csb1="00000000"/>
  </w:font>
  <w:font w:name="Forte">
    <w:altName w:val="Calibri"/>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7712"/>
      <w:docPartObj>
        <w:docPartGallery w:val="Page Numbers (Bottom of Page)"/>
        <w:docPartUnique/>
      </w:docPartObj>
    </w:sdtPr>
    <w:sdtEndPr>
      <w:rPr>
        <w:noProof/>
      </w:rPr>
    </w:sdtEndPr>
    <w:sdtContent>
      <w:p w14:paraId="54698F66" w14:textId="06A0129C" w:rsidR="00A63643" w:rsidRDefault="00A636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538030" w14:textId="77777777" w:rsidR="00A63643" w:rsidRDefault="00A6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F2693" w14:textId="77777777" w:rsidR="00F427B6" w:rsidRDefault="00F427B6" w:rsidP="00D70A12">
      <w:pPr>
        <w:spacing w:after="0" w:line="240" w:lineRule="auto"/>
      </w:pPr>
      <w:r>
        <w:separator/>
      </w:r>
    </w:p>
  </w:footnote>
  <w:footnote w:type="continuationSeparator" w:id="0">
    <w:p w14:paraId="0AC215BD" w14:textId="77777777" w:rsidR="00F427B6" w:rsidRDefault="00F427B6" w:rsidP="00D70A12">
      <w:pPr>
        <w:spacing w:after="0" w:line="240" w:lineRule="auto"/>
      </w:pPr>
      <w:r>
        <w:continuationSeparator/>
      </w:r>
    </w:p>
  </w:footnote>
  <w:footnote w:id="1">
    <w:p w14:paraId="2E7ACFA1" w14:textId="66E24B75" w:rsidR="00A63643" w:rsidRPr="00794FE8" w:rsidRDefault="00A63643" w:rsidP="00A63643">
      <w:pPr>
        <w:jc w:val="both"/>
        <w:rPr>
          <w:i/>
          <w:iCs/>
          <w:sz w:val="20"/>
          <w:szCs w:val="20"/>
        </w:rPr>
      </w:pPr>
      <w:r w:rsidRPr="00794FE8">
        <w:rPr>
          <w:rStyle w:val="FootnoteReference"/>
          <w:i/>
          <w:iCs/>
          <w:sz w:val="20"/>
          <w:szCs w:val="20"/>
        </w:rPr>
        <w:footnoteRef/>
      </w:r>
      <w:r w:rsidRPr="00794FE8">
        <w:rPr>
          <w:i/>
          <w:iCs/>
          <w:sz w:val="20"/>
          <w:szCs w:val="20"/>
        </w:rPr>
        <w:t xml:space="preserve"> UNCT-SWAP Gender Equality Scorecard, hereafter</w:t>
      </w:r>
      <w:r>
        <w:rPr>
          <w:i/>
          <w:iCs/>
          <w:sz w:val="20"/>
          <w:szCs w:val="20"/>
        </w:rPr>
        <w:t xml:space="preserve"> referred to as the</w:t>
      </w:r>
      <w:r w:rsidRPr="00794FE8">
        <w:rPr>
          <w:i/>
          <w:iCs/>
          <w:sz w:val="20"/>
          <w:szCs w:val="20"/>
        </w:rPr>
        <w:t xml:space="preserve"> </w:t>
      </w:r>
      <w:r>
        <w:rPr>
          <w:i/>
          <w:iCs/>
          <w:sz w:val="20"/>
          <w:szCs w:val="20"/>
        </w:rPr>
        <w:t>“</w:t>
      </w:r>
      <w:r w:rsidRPr="00794FE8">
        <w:rPr>
          <w:i/>
          <w:iCs/>
          <w:sz w:val="20"/>
          <w:szCs w:val="20"/>
        </w:rPr>
        <w:t>Scorecard</w:t>
      </w:r>
      <w:r>
        <w:rPr>
          <w:i/>
          <w:iCs/>
          <w:sz w:val="20"/>
          <w:szCs w:val="20"/>
        </w:rPr>
        <w:t>”</w:t>
      </w:r>
      <w:r w:rsidRPr="00794FE8">
        <w:rPr>
          <w:i/>
          <w:iCs/>
          <w:sz w:val="20"/>
          <w:szCs w:val="20"/>
        </w:rPr>
        <w:t xml:space="preserve">. </w:t>
      </w:r>
      <w:r>
        <w:rPr>
          <w:i/>
          <w:iCs/>
          <w:sz w:val="20"/>
          <w:szCs w:val="20"/>
        </w:rPr>
        <w:t>Updated</w:t>
      </w:r>
      <w:r w:rsidRPr="00794FE8">
        <w:rPr>
          <w:i/>
          <w:iCs/>
          <w:sz w:val="20"/>
          <w:szCs w:val="20"/>
        </w:rPr>
        <w:t xml:space="preserve"> 2018 Framework and Technical Guidance from UNSDG</w:t>
      </w:r>
      <w:r>
        <w:rPr>
          <w:i/>
          <w:iCs/>
          <w:sz w:val="20"/>
          <w:szCs w:val="20"/>
        </w:rPr>
        <w:t xml:space="preserve">: </w:t>
      </w:r>
      <w:hyperlink r:id="rId1" w:history="1">
        <w:r w:rsidRPr="00794FE8">
          <w:rPr>
            <w:rStyle w:val="Hyperlink"/>
            <w:i/>
            <w:iCs/>
            <w:sz w:val="20"/>
            <w:szCs w:val="20"/>
          </w:rPr>
          <w:t>https://undg.org/wp-content/uploads/2018/06/UNCT-SWAP_Gender-report_Web.pdf</w:t>
        </w:r>
      </w:hyperlink>
      <w:r w:rsidRPr="00794FE8">
        <w:rPr>
          <w:i/>
          <w:iCs/>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82CA" w14:textId="035C1C00" w:rsidR="009B00A2" w:rsidRDefault="544637C6">
    <w:pPr>
      <w:pStyle w:val="Header"/>
    </w:pPr>
    <w:r>
      <w:rPr>
        <w:noProof/>
      </w:rPr>
      <w:drawing>
        <wp:inline distT="0" distB="0" distL="0" distR="0" wp14:anchorId="7FAADA61" wp14:editId="432D36BA">
          <wp:extent cx="2922306" cy="817535"/>
          <wp:effectExtent l="0" t="0" r="0" b="190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87761A58-BF4A-AF4D-9FB7-5BA7A3BD4085}"/>
                      </a:ext>
                    </a:extLst>
                  </a:blip>
                  <a:stretch>
                    <a:fillRect/>
                  </a:stretch>
                </pic:blipFill>
                <pic:spPr>
                  <a:xfrm>
                    <a:off x="0" y="0"/>
                    <a:ext cx="2922306" cy="81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05A1B"/>
    <w:multiLevelType w:val="hybridMultilevel"/>
    <w:tmpl w:val="309A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69A1"/>
    <w:multiLevelType w:val="hybridMultilevel"/>
    <w:tmpl w:val="52BEBE22"/>
    <w:lvl w:ilvl="0" w:tplc="0AC457E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84AA1"/>
    <w:multiLevelType w:val="hybridMultilevel"/>
    <w:tmpl w:val="7696C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D1B40"/>
    <w:multiLevelType w:val="hybridMultilevel"/>
    <w:tmpl w:val="AFD07454"/>
    <w:lvl w:ilvl="0" w:tplc="2C868B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157CC"/>
    <w:multiLevelType w:val="hybridMultilevel"/>
    <w:tmpl w:val="CFA8F948"/>
    <w:lvl w:ilvl="0" w:tplc="FA9CE5EC">
      <w:start w:val="1"/>
      <w:numFmt w:val="bullet"/>
      <w:lvlText w:val="•"/>
      <w:lvlJc w:val="left"/>
      <w:pPr>
        <w:tabs>
          <w:tab w:val="num" w:pos="720"/>
        </w:tabs>
        <w:ind w:left="720" w:hanging="360"/>
      </w:pPr>
      <w:rPr>
        <w:rFonts w:ascii="Arial" w:hAnsi="Arial" w:hint="default"/>
      </w:rPr>
    </w:lvl>
    <w:lvl w:ilvl="1" w:tplc="3A809CBE" w:tentative="1">
      <w:start w:val="1"/>
      <w:numFmt w:val="bullet"/>
      <w:lvlText w:val="•"/>
      <w:lvlJc w:val="left"/>
      <w:pPr>
        <w:tabs>
          <w:tab w:val="num" w:pos="1440"/>
        </w:tabs>
        <w:ind w:left="1440" w:hanging="360"/>
      </w:pPr>
      <w:rPr>
        <w:rFonts w:ascii="Arial" w:hAnsi="Arial" w:hint="default"/>
      </w:rPr>
    </w:lvl>
    <w:lvl w:ilvl="2" w:tplc="BE0EBB14" w:tentative="1">
      <w:start w:val="1"/>
      <w:numFmt w:val="bullet"/>
      <w:lvlText w:val="•"/>
      <w:lvlJc w:val="left"/>
      <w:pPr>
        <w:tabs>
          <w:tab w:val="num" w:pos="2160"/>
        </w:tabs>
        <w:ind w:left="2160" w:hanging="360"/>
      </w:pPr>
      <w:rPr>
        <w:rFonts w:ascii="Arial" w:hAnsi="Arial" w:hint="default"/>
      </w:rPr>
    </w:lvl>
    <w:lvl w:ilvl="3" w:tplc="6AB878EC" w:tentative="1">
      <w:start w:val="1"/>
      <w:numFmt w:val="bullet"/>
      <w:lvlText w:val="•"/>
      <w:lvlJc w:val="left"/>
      <w:pPr>
        <w:tabs>
          <w:tab w:val="num" w:pos="2880"/>
        </w:tabs>
        <w:ind w:left="2880" w:hanging="360"/>
      </w:pPr>
      <w:rPr>
        <w:rFonts w:ascii="Arial" w:hAnsi="Arial" w:hint="default"/>
      </w:rPr>
    </w:lvl>
    <w:lvl w:ilvl="4" w:tplc="5B123660" w:tentative="1">
      <w:start w:val="1"/>
      <w:numFmt w:val="bullet"/>
      <w:lvlText w:val="•"/>
      <w:lvlJc w:val="left"/>
      <w:pPr>
        <w:tabs>
          <w:tab w:val="num" w:pos="3600"/>
        </w:tabs>
        <w:ind w:left="3600" w:hanging="360"/>
      </w:pPr>
      <w:rPr>
        <w:rFonts w:ascii="Arial" w:hAnsi="Arial" w:hint="default"/>
      </w:rPr>
    </w:lvl>
    <w:lvl w:ilvl="5" w:tplc="93B645BE" w:tentative="1">
      <w:start w:val="1"/>
      <w:numFmt w:val="bullet"/>
      <w:lvlText w:val="•"/>
      <w:lvlJc w:val="left"/>
      <w:pPr>
        <w:tabs>
          <w:tab w:val="num" w:pos="4320"/>
        </w:tabs>
        <w:ind w:left="4320" w:hanging="360"/>
      </w:pPr>
      <w:rPr>
        <w:rFonts w:ascii="Arial" w:hAnsi="Arial" w:hint="default"/>
      </w:rPr>
    </w:lvl>
    <w:lvl w:ilvl="6" w:tplc="098CAA72" w:tentative="1">
      <w:start w:val="1"/>
      <w:numFmt w:val="bullet"/>
      <w:lvlText w:val="•"/>
      <w:lvlJc w:val="left"/>
      <w:pPr>
        <w:tabs>
          <w:tab w:val="num" w:pos="5040"/>
        </w:tabs>
        <w:ind w:left="5040" w:hanging="360"/>
      </w:pPr>
      <w:rPr>
        <w:rFonts w:ascii="Arial" w:hAnsi="Arial" w:hint="default"/>
      </w:rPr>
    </w:lvl>
    <w:lvl w:ilvl="7" w:tplc="792872E2" w:tentative="1">
      <w:start w:val="1"/>
      <w:numFmt w:val="bullet"/>
      <w:lvlText w:val="•"/>
      <w:lvlJc w:val="left"/>
      <w:pPr>
        <w:tabs>
          <w:tab w:val="num" w:pos="5760"/>
        </w:tabs>
        <w:ind w:left="5760" w:hanging="360"/>
      </w:pPr>
      <w:rPr>
        <w:rFonts w:ascii="Arial" w:hAnsi="Arial" w:hint="default"/>
      </w:rPr>
    </w:lvl>
    <w:lvl w:ilvl="8" w:tplc="BD9C8C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6F4089"/>
    <w:multiLevelType w:val="hybridMultilevel"/>
    <w:tmpl w:val="F234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8C642B"/>
    <w:multiLevelType w:val="hybridMultilevel"/>
    <w:tmpl w:val="3474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A12"/>
    <w:rsid w:val="00013644"/>
    <w:rsid w:val="00015DE6"/>
    <w:rsid w:val="00017D6A"/>
    <w:rsid w:val="00020DBA"/>
    <w:rsid w:val="00033D0F"/>
    <w:rsid w:val="00036896"/>
    <w:rsid w:val="00041CE5"/>
    <w:rsid w:val="00064FCB"/>
    <w:rsid w:val="000B4348"/>
    <w:rsid w:val="000B48DE"/>
    <w:rsid w:val="000C5451"/>
    <w:rsid w:val="000C5AB7"/>
    <w:rsid w:val="000E65B3"/>
    <w:rsid w:val="000F30B4"/>
    <w:rsid w:val="0017129C"/>
    <w:rsid w:val="0017797E"/>
    <w:rsid w:val="0018490A"/>
    <w:rsid w:val="00196212"/>
    <w:rsid w:val="0021302D"/>
    <w:rsid w:val="002136E7"/>
    <w:rsid w:val="00214AD1"/>
    <w:rsid w:val="00223A26"/>
    <w:rsid w:val="00243C1D"/>
    <w:rsid w:val="0024752E"/>
    <w:rsid w:val="00267D09"/>
    <w:rsid w:val="00291288"/>
    <w:rsid w:val="002B63E2"/>
    <w:rsid w:val="002C50BA"/>
    <w:rsid w:val="002D1256"/>
    <w:rsid w:val="002E2315"/>
    <w:rsid w:val="002E5C81"/>
    <w:rsid w:val="00305B7A"/>
    <w:rsid w:val="00336DAC"/>
    <w:rsid w:val="003425E0"/>
    <w:rsid w:val="0034755A"/>
    <w:rsid w:val="0036446F"/>
    <w:rsid w:val="00373B54"/>
    <w:rsid w:val="00374C4D"/>
    <w:rsid w:val="003A508D"/>
    <w:rsid w:val="003B4725"/>
    <w:rsid w:val="003C2AFA"/>
    <w:rsid w:val="003D6465"/>
    <w:rsid w:val="003E7637"/>
    <w:rsid w:val="00407375"/>
    <w:rsid w:val="00413D16"/>
    <w:rsid w:val="004142EC"/>
    <w:rsid w:val="00414E66"/>
    <w:rsid w:val="004263ED"/>
    <w:rsid w:val="00431222"/>
    <w:rsid w:val="00447170"/>
    <w:rsid w:val="00456F9C"/>
    <w:rsid w:val="0048517A"/>
    <w:rsid w:val="004D0ABC"/>
    <w:rsid w:val="004D182F"/>
    <w:rsid w:val="004F1501"/>
    <w:rsid w:val="005041B1"/>
    <w:rsid w:val="00506CBC"/>
    <w:rsid w:val="005249D4"/>
    <w:rsid w:val="0054040D"/>
    <w:rsid w:val="005514B5"/>
    <w:rsid w:val="00571268"/>
    <w:rsid w:val="005B5A6D"/>
    <w:rsid w:val="005C70D6"/>
    <w:rsid w:val="005E6217"/>
    <w:rsid w:val="005E7FB6"/>
    <w:rsid w:val="005F374B"/>
    <w:rsid w:val="0060451B"/>
    <w:rsid w:val="006112B0"/>
    <w:rsid w:val="0063197B"/>
    <w:rsid w:val="00642252"/>
    <w:rsid w:val="006478EC"/>
    <w:rsid w:val="00665518"/>
    <w:rsid w:val="006920E4"/>
    <w:rsid w:val="00693527"/>
    <w:rsid w:val="00694F0F"/>
    <w:rsid w:val="00697844"/>
    <w:rsid w:val="006C0CB3"/>
    <w:rsid w:val="006E0401"/>
    <w:rsid w:val="006E5FFF"/>
    <w:rsid w:val="006F10FE"/>
    <w:rsid w:val="006F2ED4"/>
    <w:rsid w:val="007045EC"/>
    <w:rsid w:val="00711334"/>
    <w:rsid w:val="0072368E"/>
    <w:rsid w:val="007A2CF4"/>
    <w:rsid w:val="007A7D96"/>
    <w:rsid w:val="007D2CDA"/>
    <w:rsid w:val="00801BD4"/>
    <w:rsid w:val="0082439C"/>
    <w:rsid w:val="00825A27"/>
    <w:rsid w:val="00856FA4"/>
    <w:rsid w:val="00881E79"/>
    <w:rsid w:val="00894700"/>
    <w:rsid w:val="008B63C0"/>
    <w:rsid w:val="008C6AFE"/>
    <w:rsid w:val="008E54D6"/>
    <w:rsid w:val="008F3FBE"/>
    <w:rsid w:val="009205BA"/>
    <w:rsid w:val="00933F7C"/>
    <w:rsid w:val="00946637"/>
    <w:rsid w:val="00977806"/>
    <w:rsid w:val="00987D53"/>
    <w:rsid w:val="009A4B30"/>
    <w:rsid w:val="009B00A2"/>
    <w:rsid w:val="009B1BF2"/>
    <w:rsid w:val="009D0386"/>
    <w:rsid w:val="009D194B"/>
    <w:rsid w:val="009D34C5"/>
    <w:rsid w:val="009F7B8F"/>
    <w:rsid w:val="00A2260B"/>
    <w:rsid w:val="00A3606E"/>
    <w:rsid w:val="00A412AF"/>
    <w:rsid w:val="00A63643"/>
    <w:rsid w:val="00A65843"/>
    <w:rsid w:val="00A74D56"/>
    <w:rsid w:val="00A918F8"/>
    <w:rsid w:val="00A920A5"/>
    <w:rsid w:val="00A976D7"/>
    <w:rsid w:val="00AB0969"/>
    <w:rsid w:val="00AB0BEC"/>
    <w:rsid w:val="00AB66CE"/>
    <w:rsid w:val="00AD49A5"/>
    <w:rsid w:val="00B161DA"/>
    <w:rsid w:val="00B16CC5"/>
    <w:rsid w:val="00B2440E"/>
    <w:rsid w:val="00B5114B"/>
    <w:rsid w:val="00B5592A"/>
    <w:rsid w:val="00B80791"/>
    <w:rsid w:val="00BA0EDD"/>
    <w:rsid w:val="00BB24E1"/>
    <w:rsid w:val="00BC46EC"/>
    <w:rsid w:val="00C0564C"/>
    <w:rsid w:val="00C2762E"/>
    <w:rsid w:val="00C726EE"/>
    <w:rsid w:val="00CC7075"/>
    <w:rsid w:val="00CD36CD"/>
    <w:rsid w:val="00CD4D6C"/>
    <w:rsid w:val="00CD6B4A"/>
    <w:rsid w:val="00D112DB"/>
    <w:rsid w:val="00D20857"/>
    <w:rsid w:val="00D35989"/>
    <w:rsid w:val="00D66747"/>
    <w:rsid w:val="00D70A12"/>
    <w:rsid w:val="00D87D5B"/>
    <w:rsid w:val="00D938E6"/>
    <w:rsid w:val="00DA2C8A"/>
    <w:rsid w:val="00DA5524"/>
    <w:rsid w:val="00DB27E9"/>
    <w:rsid w:val="00DE43AF"/>
    <w:rsid w:val="00DF2FBE"/>
    <w:rsid w:val="00E0278D"/>
    <w:rsid w:val="00E1242B"/>
    <w:rsid w:val="00E159FB"/>
    <w:rsid w:val="00E306FB"/>
    <w:rsid w:val="00E3109A"/>
    <w:rsid w:val="00E92795"/>
    <w:rsid w:val="00E92C52"/>
    <w:rsid w:val="00EC21EC"/>
    <w:rsid w:val="00EE002B"/>
    <w:rsid w:val="00EF18E3"/>
    <w:rsid w:val="00F026EA"/>
    <w:rsid w:val="00F063C1"/>
    <w:rsid w:val="00F12C36"/>
    <w:rsid w:val="00F427B6"/>
    <w:rsid w:val="00F77A76"/>
    <w:rsid w:val="00F92741"/>
    <w:rsid w:val="00FA573E"/>
    <w:rsid w:val="00FB4DF4"/>
    <w:rsid w:val="00FC0845"/>
    <w:rsid w:val="00FC4E2D"/>
    <w:rsid w:val="00FE79BF"/>
    <w:rsid w:val="00FF1207"/>
    <w:rsid w:val="00FF3F34"/>
    <w:rsid w:val="091EFC87"/>
    <w:rsid w:val="13AF65AD"/>
    <w:rsid w:val="1B52F151"/>
    <w:rsid w:val="2727C9DB"/>
    <w:rsid w:val="31F0B7EB"/>
    <w:rsid w:val="5119E08B"/>
    <w:rsid w:val="544637C6"/>
    <w:rsid w:val="5E474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67DE"/>
  <w15:chartTrackingRefBased/>
  <w15:docId w15:val="{E9BF1656-FE97-4607-9B66-32CC54EC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Quote"/>
    <w:basedOn w:val="Normal"/>
    <w:link w:val="FootnoteTextChar"/>
    <w:uiPriority w:val="99"/>
    <w:unhideWhenUsed/>
    <w:rsid w:val="00D70A12"/>
    <w:pPr>
      <w:spacing w:after="0" w:line="240" w:lineRule="auto"/>
    </w:pPr>
    <w:rPr>
      <w:sz w:val="20"/>
      <w:szCs w:val="20"/>
    </w:rPr>
  </w:style>
  <w:style w:type="character" w:customStyle="1" w:styleId="FootnoteTextChar">
    <w:name w:val="Footnote Text Char"/>
    <w:aliases w:val="Footnote Text Quote Char"/>
    <w:basedOn w:val="DefaultParagraphFont"/>
    <w:link w:val="FootnoteText"/>
    <w:uiPriority w:val="99"/>
    <w:rsid w:val="00D70A12"/>
    <w:rPr>
      <w:sz w:val="20"/>
      <w:szCs w:val="20"/>
    </w:rPr>
  </w:style>
  <w:style w:type="character" w:styleId="FootnoteReference">
    <w:name w:val="footnote reference"/>
    <w:aliases w:val="UNEG,ftref,Footnote Reference Char Char Char,Carattere Char Carattere Carattere Char Carattere Char Carattere Char Char Char1 Char,Carattere Carattere Char Char Char Carattere Char,16 Poin"/>
    <w:basedOn w:val="DefaultParagraphFont"/>
    <w:uiPriority w:val="99"/>
    <w:unhideWhenUsed/>
    <w:rsid w:val="00D70A12"/>
    <w:rPr>
      <w:vertAlign w:val="superscript"/>
    </w:rPr>
  </w:style>
  <w:style w:type="character" w:styleId="Hyperlink">
    <w:name w:val="Hyperlink"/>
    <w:basedOn w:val="DefaultParagraphFont"/>
    <w:uiPriority w:val="99"/>
    <w:unhideWhenUsed/>
    <w:rsid w:val="00D70A12"/>
    <w:rPr>
      <w:color w:val="0563C1" w:themeColor="hyperlink"/>
      <w:u w:val="single"/>
    </w:rPr>
  </w:style>
  <w:style w:type="paragraph" w:styleId="ListParagraph">
    <w:name w:val="List Paragraph"/>
    <w:basedOn w:val="Normal"/>
    <w:uiPriority w:val="34"/>
    <w:qFormat/>
    <w:rsid w:val="00D70A12"/>
    <w:pPr>
      <w:ind w:left="720"/>
      <w:contextualSpacing/>
    </w:pPr>
  </w:style>
  <w:style w:type="paragraph" w:styleId="BalloonText">
    <w:name w:val="Balloon Text"/>
    <w:basedOn w:val="Normal"/>
    <w:link w:val="BalloonTextChar"/>
    <w:uiPriority w:val="99"/>
    <w:semiHidden/>
    <w:unhideWhenUsed/>
    <w:rsid w:val="00D70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A12"/>
    <w:rPr>
      <w:rFonts w:ascii="Segoe UI" w:hAnsi="Segoe UI" w:cs="Segoe UI"/>
      <w:sz w:val="18"/>
      <w:szCs w:val="18"/>
    </w:rPr>
  </w:style>
  <w:style w:type="paragraph" w:styleId="Header">
    <w:name w:val="header"/>
    <w:basedOn w:val="Normal"/>
    <w:link w:val="HeaderChar"/>
    <w:uiPriority w:val="99"/>
    <w:unhideWhenUsed/>
    <w:rsid w:val="00D70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A12"/>
  </w:style>
  <w:style w:type="paragraph" w:styleId="Footer">
    <w:name w:val="footer"/>
    <w:basedOn w:val="Normal"/>
    <w:link w:val="FooterChar"/>
    <w:uiPriority w:val="99"/>
    <w:unhideWhenUsed/>
    <w:rsid w:val="00D70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A12"/>
  </w:style>
  <w:style w:type="table" w:styleId="LightShading-Accent1">
    <w:name w:val="Light Shading Accent 1"/>
    <w:basedOn w:val="TableNormal"/>
    <w:uiPriority w:val="60"/>
    <w:rsid w:val="0063197B"/>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PlainTable1">
    <w:name w:val="Plain Table 1"/>
    <w:basedOn w:val="TableNormal"/>
    <w:uiPriority w:val="41"/>
    <w:rsid w:val="00E1242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FF3F34"/>
    <w:rPr>
      <w:color w:val="605E5C"/>
      <w:shd w:val="clear" w:color="auto" w:fill="E1DFDD"/>
    </w:rPr>
  </w:style>
  <w:style w:type="table" w:styleId="TableGrid">
    <w:name w:val="Table Grid"/>
    <w:basedOn w:val="TableNormal"/>
    <w:uiPriority w:val="39"/>
    <w:rsid w:val="009B00A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2">
    <w:name w:val="font-12"/>
    <w:basedOn w:val="DefaultParagraphFont"/>
    <w:rsid w:val="009B00A2"/>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87814">
      <w:bodyDiv w:val="1"/>
      <w:marLeft w:val="0"/>
      <w:marRight w:val="0"/>
      <w:marTop w:val="0"/>
      <w:marBottom w:val="0"/>
      <w:divBdr>
        <w:top w:val="none" w:sz="0" w:space="0" w:color="auto"/>
        <w:left w:val="none" w:sz="0" w:space="0" w:color="auto"/>
        <w:bottom w:val="none" w:sz="0" w:space="0" w:color="auto"/>
        <w:right w:val="none" w:sz="0" w:space="0" w:color="auto"/>
      </w:divBdr>
      <w:divsChild>
        <w:div w:id="139404004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women.org/en/digital-library/publications/2020/04/policy-brief-the-impact-of-covid-19-on-wom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undg.org/wp-content/uploads/2018/06/UNCT-SWAP_Gender-report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F46F9-F510-4F17-B02C-C97C8AB482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E8F771-C656-4283-9DAA-05158E18FEB0}">
  <ds:schemaRefs>
    <ds:schemaRef ds:uri="http://schemas.microsoft.com/sharepoint/v3/contenttype/forms"/>
  </ds:schemaRefs>
</ds:datastoreItem>
</file>

<file path=customXml/itemProps3.xml><?xml version="1.0" encoding="utf-8"?>
<ds:datastoreItem xmlns:ds="http://schemas.openxmlformats.org/officeDocument/2006/customXml" ds:itemID="{770A9BD7-07F0-4F66-830D-E2EA01AD8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Annaklara Eriksson</dc:creator>
  <cp:keywords/>
  <dc:description/>
  <cp:lastModifiedBy>Denise Laaveri</cp:lastModifiedBy>
  <cp:revision>8</cp:revision>
  <dcterms:created xsi:type="dcterms:W3CDTF">2020-07-21T12:57:00Z</dcterms:created>
  <dcterms:modified xsi:type="dcterms:W3CDTF">2021-02-18T10:45:00Z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