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5890E" w14:textId="5527AEA2" w:rsidR="00D22D3E" w:rsidRDefault="00D22D3E"/>
    <w:p w14:paraId="6F69909A" w14:textId="2B5857CF" w:rsidR="00D22D3E" w:rsidRPr="00887F29" w:rsidRDefault="00D22D3E" w:rsidP="00887F29">
      <w:pPr>
        <w:jc w:val="center"/>
        <w:rPr>
          <w:b/>
          <w:bCs/>
        </w:rPr>
      </w:pPr>
      <w:r w:rsidRPr="30298B9F">
        <w:rPr>
          <w:b/>
          <w:bCs/>
        </w:rPr>
        <w:t>Organizing Resources (Means of Verification) for UNCT-SWAP Scorecard Assessment</w:t>
      </w:r>
    </w:p>
    <w:p w14:paraId="0D75CB13" w14:textId="1D00A61C" w:rsidR="0BA190C9" w:rsidRDefault="0BA190C9" w:rsidP="30298B9F">
      <w:pPr>
        <w:jc w:val="center"/>
        <w:rPr>
          <w:b/>
          <w:bCs/>
          <w:i/>
          <w:iCs/>
        </w:rPr>
      </w:pPr>
      <w:r w:rsidRPr="30298B9F">
        <w:rPr>
          <w:b/>
          <w:bCs/>
          <w:i/>
          <w:iCs/>
        </w:rPr>
        <w:t>Developed for UNCT-SWAP Scorecard Toolkit, 2020</w:t>
      </w:r>
    </w:p>
    <w:p w14:paraId="33314AC3" w14:textId="79BB03B0" w:rsidR="00D22D3E" w:rsidRDefault="00D22D3E">
      <w:r>
        <w:t>Scoring for the 15 Performance Indicators of the UNCT-SWAP Gender Equality Scorecard against UNSDG minimum requirements requires evidence-based analysis to justify ratings.</w:t>
      </w:r>
      <w:r w:rsidR="13983EAB">
        <w:t xml:space="preserve"> </w:t>
      </w:r>
      <w:r>
        <w:t xml:space="preserve"> Suggested Means of Verification</w:t>
      </w:r>
      <w:r w:rsidR="036E31CD">
        <w:t xml:space="preserve"> (MOV)</w:t>
      </w:r>
      <w:r>
        <w:t xml:space="preserve"> are outlined in the Technical Guidance for each Performance Indicator.</w:t>
      </w:r>
      <w:r w:rsidR="13983EAB">
        <w:t xml:space="preserve"> </w:t>
      </w:r>
      <w:r>
        <w:t xml:space="preserve">Coordinators can support the Interagency Assessment Team </w:t>
      </w:r>
      <w:r w:rsidR="45488E08">
        <w:t xml:space="preserve">(IAT) </w:t>
      </w:r>
      <w:r>
        <w:t>to undertake analysis by collecting some of the resources (means of verification) required in advance of the assessment, allowing team members to contribute additional resources during the assessment process.</w:t>
      </w:r>
      <w:r w:rsidR="13983EAB">
        <w:t xml:space="preserve"> </w:t>
      </w:r>
    </w:p>
    <w:p w14:paraId="4DBB78A5" w14:textId="30A9E8E7" w:rsidR="00403E5A" w:rsidRDefault="00D22D3E">
      <w:r>
        <w:t xml:space="preserve">Some teams have created online shared folders to organize and share evidence </w:t>
      </w:r>
      <w:r w:rsidR="3A17617A">
        <w:t xml:space="preserve">between </w:t>
      </w:r>
      <w:r>
        <w:t xml:space="preserve">the IAT. </w:t>
      </w:r>
      <w:r w:rsidR="00403E5A">
        <w:t>Shared sites may be retained to support annual progress reporting.</w:t>
      </w:r>
      <w:r w:rsidR="13983EAB">
        <w:t xml:space="preserve"> </w:t>
      </w:r>
      <w:r>
        <w:t xml:space="preserve">The Pacific Multi-Country Office </w:t>
      </w:r>
      <w:r w:rsidR="00F13BD4">
        <w:t xml:space="preserve">coordination </w:t>
      </w:r>
      <w:r>
        <w:t>team</w:t>
      </w:r>
      <w:r w:rsidR="00F13BD4">
        <w:t xml:space="preserve"> (UN Women, UNFPA and RCO)</w:t>
      </w:r>
      <w:r>
        <w:t xml:space="preserve"> developed </w:t>
      </w:r>
      <w:r w:rsidR="00403E5A">
        <w:t xml:space="preserve">a shared Google Drive site to support the comprehensive assessment in 2020, </w:t>
      </w:r>
      <w:r w:rsidR="00592210">
        <w:t>including folders to upload evidence for each Performance Indicator as shown below.</w:t>
      </w:r>
    </w:p>
    <w:p w14:paraId="5EEC2F62" w14:textId="77777777" w:rsidR="00403E5A" w:rsidRDefault="00592210">
      <w:r>
        <w:rPr>
          <w:noProof/>
        </w:rPr>
        <w:drawing>
          <wp:inline distT="0" distB="0" distL="0" distR="0" wp14:anchorId="3EB0A15A" wp14:editId="0800EA5B">
            <wp:extent cx="6306818" cy="45643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18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B3C0B" w14:textId="77777777" w:rsidR="00592210" w:rsidRDefault="00592210"/>
    <w:p w14:paraId="31C9CC08" w14:textId="611A6F65" w:rsidR="00592210" w:rsidRDefault="00592210">
      <w:pPr>
        <w:sectPr w:rsidR="00592210" w:rsidSect="00D22D3E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  <w:r>
        <w:t>Another means of tracking resources in a table format to inform document collection and identify gaps in information was developed by the RCO Sri Lanka to support the comprehensive assessment in 2020.</w:t>
      </w:r>
      <w:r w:rsidR="13983EAB">
        <w:t xml:space="preserve"> </w:t>
      </w:r>
      <w:r>
        <w:t>See framework below.</w:t>
      </w:r>
      <w:r w:rsidR="13983EAB">
        <w:t xml:space="preserve"> </w:t>
      </w:r>
      <w:r>
        <w:t xml:space="preserve">This allowed the IAT to understand </w:t>
      </w:r>
      <w:proofErr w:type="gramStart"/>
      <w:r>
        <w:t>at a glance</w:t>
      </w:r>
      <w:proofErr w:type="gramEnd"/>
      <w:r>
        <w:t xml:space="preserve"> what was readily available and what required additional efforts to ascertain evidence.</w:t>
      </w:r>
      <w:r w:rsidR="13983EAB">
        <w:t xml:space="preserve"> </w:t>
      </w:r>
      <w:r w:rsidR="00FC49C0">
        <w:t>Furthermore, comprehensive resource tracking facilitates the enter</w:t>
      </w:r>
      <w:r w:rsidR="261A78A1">
        <w:t>ing</w:t>
      </w:r>
      <w:r w:rsidR="00FC49C0">
        <w:t xml:space="preserve"> and update </w:t>
      </w:r>
      <w:r w:rsidR="299D0451">
        <w:t xml:space="preserve">of </w:t>
      </w:r>
      <w:r w:rsidR="00FC49C0">
        <w:t xml:space="preserve">Performance Indicator scores on IMS </w:t>
      </w:r>
      <w:r w:rsidR="725B687E">
        <w:t xml:space="preserve">by the RCO </w:t>
      </w:r>
      <w:r w:rsidR="00FC49C0">
        <w:t>by ensuring all MOVs were well identified and accessible.</w:t>
      </w:r>
      <w:r w:rsidR="13983EAB" w:rsidRPr="3FD02B37">
        <w:rPr>
          <w:rFonts w:ascii="-webkit-standard" w:hAnsi="-webkit-standard"/>
          <w:color w:val="201F1E"/>
        </w:rPr>
        <w:t xml:space="preserve"> </w:t>
      </w:r>
    </w:p>
    <w:p w14:paraId="6E6360CE" w14:textId="5D52E299" w:rsidR="00D22D3E" w:rsidRPr="00D22D3E" w:rsidRDefault="00D22D3E" w:rsidP="00D22D3E">
      <w:pPr>
        <w:jc w:val="center"/>
        <w:rPr>
          <w:b/>
          <w:bCs/>
        </w:rPr>
      </w:pPr>
      <w:r w:rsidRPr="00D22D3E">
        <w:rPr>
          <w:b/>
          <w:bCs/>
        </w:rPr>
        <w:lastRenderedPageBreak/>
        <w:t>Sample Tracking of Resources Available for UNCT-SWAP Assessment</w:t>
      </w:r>
      <w:r w:rsidRPr="00D22D3E">
        <w:rPr>
          <w:rStyle w:val="FootnoteReference"/>
          <w:b/>
          <w:bCs/>
        </w:rPr>
        <w:footnoteReference w:id="1"/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496"/>
        <w:gridCol w:w="2473"/>
        <w:gridCol w:w="3686"/>
        <w:gridCol w:w="1260"/>
        <w:gridCol w:w="3218"/>
        <w:gridCol w:w="1039"/>
        <w:gridCol w:w="1953"/>
      </w:tblGrid>
      <w:tr w:rsidR="005E7145" w:rsidRPr="00A66035" w14:paraId="77E6EABC" w14:textId="4B9A18CD" w:rsidTr="3182E5F9">
        <w:trPr>
          <w:trHeight w:val="576"/>
          <w:tblHeader/>
        </w:trPr>
        <w:tc>
          <w:tcPr>
            <w:tcW w:w="496" w:type="dxa"/>
            <w:vAlign w:val="center"/>
          </w:tcPr>
          <w:p w14:paraId="61315026" w14:textId="0CB2C3D5" w:rsidR="005E7145" w:rsidRPr="00A66035" w:rsidRDefault="005E7145" w:rsidP="00A66035">
            <w:pPr>
              <w:jc w:val="center"/>
              <w:rPr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14:paraId="3BDCB160" w14:textId="1E16690C" w:rsidR="005E7145" w:rsidRPr="00A66035" w:rsidRDefault="005E7145" w:rsidP="00A66035">
            <w:pPr>
              <w:rPr>
                <w:b/>
                <w:bCs/>
              </w:rPr>
            </w:pPr>
            <w:r>
              <w:rPr>
                <w:b/>
                <w:bCs/>
              </w:rPr>
              <w:t>Indicator</w:t>
            </w:r>
          </w:p>
        </w:tc>
        <w:tc>
          <w:tcPr>
            <w:tcW w:w="3686" w:type="dxa"/>
            <w:vAlign w:val="center"/>
          </w:tcPr>
          <w:p w14:paraId="1C8D8C1D" w14:textId="3B70CB18" w:rsidR="005E7145" w:rsidRPr="00A66035" w:rsidRDefault="005E7145" w:rsidP="00A66035">
            <w:pPr>
              <w:rPr>
                <w:b/>
                <w:bCs/>
              </w:rPr>
            </w:pPr>
            <w:r>
              <w:rPr>
                <w:b/>
                <w:bCs/>
              </w:rPr>
              <w:t>Means of Verification</w:t>
            </w:r>
          </w:p>
        </w:tc>
        <w:tc>
          <w:tcPr>
            <w:tcW w:w="1260" w:type="dxa"/>
            <w:vAlign w:val="center"/>
          </w:tcPr>
          <w:p w14:paraId="7D44FF03" w14:textId="14210ADC" w:rsidR="005E7145" w:rsidRPr="00A66035" w:rsidRDefault="005E7145" w:rsidP="00A66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Availability</w:t>
            </w:r>
          </w:p>
        </w:tc>
        <w:tc>
          <w:tcPr>
            <w:tcW w:w="3218" w:type="dxa"/>
            <w:vAlign w:val="center"/>
          </w:tcPr>
          <w:p w14:paraId="5AF8050F" w14:textId="24BE08A9" w:rsidR="005E7145" w:rsidRPr="00A66035" w:rsidRDefault="005E7145" w:rsidP="00A660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Alternative if not available </w:t>
            </w:r>
          </w:p>
        </w:tc>
        <w:tc>
          <w:tcPr>
            <w:tcW w:w="1039" w:type="dxa"/>
            <w:vAlign w:val="center"/>
          </w:tcPr>
          <w:p w14:paraId="09C0169B" w14:textId="1E6D9724" w:rsidR="005E7145" w:rsidRDefault="005E7145" w:rsidP="00BB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 Group</w:t>
            </w:r>
          </w:p>
        </w:tc>
        <w:tc>
          <w:tcPr>
            <w:tcW w:w="1953" w:type="dxa"/>
            <w:vAlign w:val="center"/>
          </w:tcPr>
          <w:p w14:paraId="71B64CB5" w14:textId="3A30D02D" w:rsidR="005E7145" w:rsidRDefault="005E7145" w:rsidP="005E7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410161" w:rsidRPr="00A66035" w14:paraId="743ABF86" w14:textId="60351D3C" w:rsidTr="3182E5F9">
        <w:trPr>
          <w:trHeight w:val="576"/>
        </w:trPr>
        <w:tc>
          <w:tcPr>
            <w:tcW w:w="496" w:type="dxa"/>
            <w:shd w:val="clear" w:color="auto" w:fill="C00000"/>
            <w:vAlign w:val="center"/>
          </w:tcPr>
          <w:p w14:paraId="01F9EF2D" w14:textId="6F2A3533" w:rsidR="00410161" w:rsidRPr="00A66035" w:rsidRDefault="00410161" w:rsidP="00A66035">
            <w:pPr>
              <w:jc w:val="center"/>
              <w:rPr>
                <w:b/>
                <w:bCs/>
              </w:rPr>
            </w:pPr>
            <w:r w:rsidRPr="00A66035">
              <w:rPr>
                <w:b/>
                <w:bCs/>
              </w:rPr>
              <w:t>1</w:t>
            </w:r>
          </w:p>
        </w:tc>
        <w:tc>
          <w:tcPr>
            <w:tcW w:w="13629" w:type="dxa"/>
            <w:gridSpan w:val="6"/>
            <w:shd w:val="clear" w:color="auto" w:fill="C00000"/>
            <w:vAlign w:val="center"/>
          </w:tcPr>
          <w:p w14:paraId="70AF65A7" w14:textId="7CE2BAF6" w:rsidR="00410161" w:rsidRPr="00A66035" w:rsidRDefault="00410161" w:rsidP="00410161">
            <w:pPr>
              <w:rPr>
                <w:b/>
                <w:bCs/>
              </w:rPr>
            </w:pPr>
            <w:r w:rsidRPr="00A66035">
              <w:rPr>
                <w:b/>
                <w:bCs/>
              </w:rPr>
              <w:t>Planning</w:t>
            </w:r>
          </w:p>
        </w:tc>
      </w:tr>
      <w:tr w:rsidR="005E7145" w14:paraId="15F6DAAE" w14:textId="346E543E" w:rsidTr="3182E5F9">
        <w:trPr>
          <w:trHeight w:val="576"/>
        </w:trPr>
        <w:tc>
          <w:tcPr>
            <w:tcW w:w="496" w:type="dxa"/>
            <w:vAlign w:val="center"/>
          </w:tcPr>
          <w:p w14:paraId="70C829C7" w14:textId="0DBB6D34" w:rsidR="005E7145" w:rsidRDefault="005E7145" w:rsidP="00A66035">
            <w:pPr>
              <w:jc w:val="center"/>
            </w:pPr>
            <w:r>
              <w:t>1.1</w:t>
            </w:r>
          </w:p>
        </w:tc>
        <w:tc>
          <w:tcPr>
            <w:tcW w:w="2473" w:type="dxa"/>
            <w:vAlign w:val="center"/>
          </w:tcPr>
          <w:p w14:paraId="49F79E52" w14:textId="39A5C4E0" w:rsidR="005E7145" w:rsidRDefault="005E7145" w:rsidP="00A66035">
            <w:r>
              <w:t xml:space="preserve">Common Country Analysis integrates gender analysis </w:t>
            </w:r>
          </w:p>
        </w:tc>
        <w:tc>
          <w:tcPr>
            <w:tcW w:w="3686" w:type="dxa"/>
            <w:vAlign w:val="center"/>
          </w:tcPr>
          <w:p w14:paraId="3B818056" w14:textId="1352B279" w:rsidR="005E7145" w:rsidRDefault="005E7145" w:rsidP="00A66035">
            <w:r>
              <w:t>CCA Documents</w:t>
            </w:r>
          </w:p>
        </w:tc>
        <w:tc>
          <w:tcPr>
            <w:tcW w:w="1260" w:type="dxa"/>
            <w:vAlign w:val="center"/>
          </w:tcPr>
          <w:p w14:paraId="72254732" w14:textId="4A401B87" w:rsidR="005E7145" w:rsidRDefault="005E7145" w:rsidP="00A66035">
            <w:pPr>
              <w:jc w:val="center"/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</w:p>
        </w:tc>
        <w:tc>
          <w:tcPr>
            <w:tcW w:w="3218" w:type="dxa"/>
            <w:vAlign w:val="center"/>
          </w:tcPr>
          <w:p w14:paraId="1B292ED8" w14:textId="7F75532D" w:rsidR="005E7145" w:rsidRDefault="005E7145" w:rsidP="000800A4">
            <w:pPr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14:paraId="2C89C5CF" w14:textId="4B24118A" w:rsidR="005E7145" w:rsidRDefault="005E7145" w:rsidP="00BB4820">
            <w:pPr>
              <w:jc w:val="center"/>
            </w:pPr>
            <w:r>
              <w:t>1</w:t>
            </w:r>
          </w:p>
        </w:tc>
        <w:tc>
          <w:tcPr>
            <w:tcW w:w="1953" w:type="dxa"/>
            <w:vAlign w:val="center"/>
          </w:tcPr>
          <w:p w14:paraId="07A29064" w14:textId="77777777" w:rsidR="005E7145" w:rsidRDefault="005E7145" w:rsidP="005E7145">
            <w:pPr>
              <w:jc w:val="center"/>
            </w:pPr>
          </w:p>
        </w:tc>
      </w:tr>
      <w:tr w:rsidR="005E7145" w14:paraId="3E61B570" w14:textId="1125EC89" w:rsidTr="3182E5F9">
        <w:trPr>
          <w:trHeight w:val="576"/>
        </w:trPr>
        <w:tc>
          <w:tcPr>
            <w:tcW w:w="496" w:type="dxa"/>
            <w:vAlign w:val="center"/>
          </w:tcPr>
          <w:p w14:paraId="3A300041" w14:textId="354D2B88" w:rsidR="005E7145" w:rsidRDefault="005E7145" w:rsidP="00A66035">
            <w:pPr>
              <w:jc w:val="center"/>
            </w:pPr>
            <w:r>
              <w:t>1.2</w:t>
            </w:r>
          </w:p>
        </w:tc>
        <w:tc>
          <w:tcPr>
            <w:tcW w:w="2473" w:type="dxa"/>
            <w:vAlign w:val="center"/>
          </w:tcPr>
          <w:p w14:paraId="5E869C8C" w14:textId="4D7787C4" w:rsidR="005E7145" w:rsidRDefault="005E7145" w:rsidP="00A66035">
            <w:r>
              <w:t>Gender equality mainstreamed in UNDAF outcomes</w:t>
            </w:r>
          </w:p>
        </w:tc>
        <w:tc>
          <w:tcPr>
            <w:tcW w:w="3686" w:type="dxa"/>
            <w:vAlign w:val="center"/>
          </w:tcPr>
          <w:p w14:paraId="6D308604" w14:textId="6EC772F1" w:rsidR="005E7145" w:rsidRDefault="005E7145" w:rsidP="00A66035">
            <w:r>
              <w:t xml:space="preserve">UNDAF Document </w:t>
            </w:r>
          </w:p>
        </w:tc>
        <w:tc>
          <w:tcPr>
            <w:tcW w:w="1260" w:type="dxa"/>
            <w:vAlign w:val="center"/>
          </w:tcPr>
          <w:p w14:paraId="79923B84" w14:textId="749176F7" w:rsidR="005E7145" w:rsidRDefault="005E7145" w:rsidP="00A66035">
            <w:pPr>
              <w:jc w:val="center"/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</w:p>
        </w:tc>
        <w:tc>
          <w:tcPr>
            <w:tcW w:w="3218" w:type="dxa"/>
            <w:vAlign w:val="center"/>
          </w:tcPr>
          <w:p w14:paraId="7A021EBA" w14:textId="5304E8EC" w:rsidR="005E7145" w:rsidRDefault="005E7145" w:rsidP="000800A4">
            <w:pPr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14:paraId="23034BDB" w14:textId="41C1C1A3" w:rsidR="005E7145" w:rsidRDefault="005E7145" w:rsidP="00BB4820">
            <w:pPr>
              <w:jc w:val="center"/>
            </w:pPr>
            <w:r>
              <w:t>1</w:t>
            </w:r>
          </w:p>
        </w:tc>
        <w:tc>
          <w:tcPr>
            <w:tcW w:w="1953" w:type="dxa"/>
            <w:vAlign w:val="center"/>
          </w:tcPr>
          <w:p w14:paraId="76F00E8A" w14:textId="77777777" w:rsidR="005E7145" w:rsidRDefault="005E7145" w:rsidP="005E7145">
            <w:pPr>
              <w:jc w:val="center"/>
            </w:pPr>
          </w:p>
        </w:tc>
      </w:tr>
      <w:tr w:rsidR="005E7145" w14:paraId="34A8D9E4" w14:textId="60237231" w:rsidTr="3182E5F9">
        <w:trPr>
          <w:trHeight w:val="576"/>
        </w:trPr>
        <w:tc>
          <w:tcPr>
            <w:tcW w:w="496" w:type="dxa"/>
            <w:vAlign w:val="center"/>
          </w:tcPr>
          <w:p w14:paraId="457A6ADF" w14:textId="4AA9C6B6" w:rsidR="005E7145" w:rsidRDefault="005E7145" w:rsidP="00A66035">
            <w:pPr>
              <w:jc w:val="center"/>
            </w:pPr>
            <w:r>
              <w:t>1.3</w:t>
            </w:r>
          </w:p>
        </w:tc>
        <w:tc>
          <w:tcPr>
            <w:tcW w:w="2473" w:type="dxa"/>
            <w:vAlign w:val="center"/>
          </w:tcPr>
          <w:p w14:paraId="0462B70B" w14:textId="1BCA1083" w:rsidR="005E7145" w:rsidRDefault="005E7145" w:rsidP="00A66035">
            <w:r>
              <w:t xml:space="preserve">UNDAF indicators measure changes on gender equality </w:t>
            </w:r>
          </w:p>
        </w:tc>
        <w:tc>
          <w:tcPr>
            <w:tcW w:w="3686" w:type="dxa"/>
            <w:vAlign w:val="center"/>
          </w:tcPr>
          <w:p w14:paraId="5A14E627" w14:textId="39E5A098" w:rsidR="005E7145" w:rsidRDefault="005E7145" w:rsidP="00A66035">
            <w:r>
              <w:t>UNDAF Results Framework</w:t>
            </w:r>
          </w:p>
        </w:tc>
        <w:tc>
          <w:tcPr>
            <w:tcW w:w="1260" w:type="dxa"/>
            <w:vAlign w:val="center"/>
          </w:tcPr>
          <w:p w14:paraId="6ECE591B" w14:textId="394EAD6D" w:rsidR="005E7145" w:rsidRDefault="005E7145" w:rsidP="00A66035">
            <w:pPr>
              <w:jc w:val="center"/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</w:p>
        </w:tc>
        <w:tc>
          <w:tcPr>
            <w:tcW w:w="3218" w:type="dxa"/>
            <w:vAlign w:val="center"/>
          </w:tcPr>
          <w:p w14:paraId="7D3D5312" w14:textId="7E687E12" w:rsidR="005E7145" w:rsidRDefault="005E7145" w:rsidP="000800A4">
            <w:pPr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14:paraId="1F302916" w14:textId="045786B7" w:rsidR="005E7145" w:rsidRDefault="005E7145" w:rsidP="00BB4820">
            <w:pPr>
              <w:jc w:val="center"/>
            </w:pPr>
            <w:r>
              <w:t>3</w:t>
            </w:r>
          </w:p>
        </w:tc>
        <w:tc>
          <w:tcPr>
            <w:tcW w:w="1953" w:type="dxa"/>
            <w:vAlign w:val="center"/>
          </w:tcPr>
          <w:p w14:paraId="4AE0AA8D" w14:textId="77777777" w:rsidR="005E7145" w:rsidRDefault="005E7145" w:rsidP="005E7145">
            <w:pPr>
              <w:jc w:val="center"/>
            </w:pPr>
          </w:p>
        </w:tc>
      </w:tr>
      <w:tr w:rsidR="00410161" w:rsidRPr="00A66035" w14:paraId="47806F04" w14:textId="4EA6BE27" w:rsidTr="3182E5F9">
        <w:trPr>
          <w:trHeight w:val="576"/>
        </w:trPr>
        <w:tc>
          <w:tcPr>
            <w:tcW w:w="496" w:type="dxa"/>
            <w:shd w:val="clear" w:color="auto" w:fill="70AD47" w:themeFill="accent6"/>
            <w:vAlign w:val="center"/>
          </w:tcPr>
          <w:p w14:paraId="4CBBDF83" w14:textId="6C4DB514" w:rsidR="00410161" w:rsidRPr="00A66035" w:rsidRDefault="00410161" w:rsidP="00A66035">
            <w:pPr>
              <w:jc w:val="center"/>
              <w:rPr>
                <w:b/>
                <w:bCs/>
              </w:rPr>
            </w:pPr>
            <w:r w:rsidRPr="00A66035">
              <w:rPr>
                <w:b/>
                <w:bCs/>
              </w:rPr>
              <w:t>2</w:t>
            </w:r>
          </w:p>
        </w:tc>
        <w:tc>
          <w:tcPr>
            <w:tcW w:w="13629" w:type="dxa"/>
            <w:gridSpan w:val="6"/>
            <w:shd w:val="clear" w:color="auto" w:fill="70AD47" w:themeFill="accent6"/>
            <w:vAlign w:val="center"/>
          </w:tcPr>
          <w:p w14:paraId="6DD9C617" w14:textId="2F89957F" w:rsidR="00410161" w:rsidRPr="00A66035" w:rsidRDefault="00410161" w:rsidP="00410161">
            <w:pPr>
              <w:rPr>
                <w:b/>
                <w:bCs/>
              </w:rPr>
            </w:pPr>
            <w:r w:rsidRPr="00A66035">
              <w:rPr>
                <w:b/>
                <w:bCs/>
              </w:rPr>
              <w:t>Programming and M&amp;E</w:t>
            </w:r>
          </w:p>
        </w:tc>
      </w:tr>
      <w:tr w:rsidR="005E7145" w14:paraId="6DE005B4" w14:textId="40E60980" w:rsidTr="3182E5F9">
        <w:trPr>
          <w:trHeight w:val="576"/>
        </w:trPr>
        <w:tc>
          <w:tcPr>
            <w:tcW w:w="496" w:type="dxa"/>
            <w:vAlign w:val="center"/>
          </w:tcPr>
          <w:p w14:paraId="245D964D" w14:textId="2184B93E" w:rsidR="005E7145" w:rsidRDefault="005E7145" w:rsidP="00A66035">
            <w:pPr>
              <w:jc w:val="center"/>
            </w:pPr>
            <w:r>
              <w:t>2.1</w:t>
            </w:r>
          </w:p>
        </w:tc>
        <w:tc>
          <w:tcPr>
            <w:tcW w:w="2473" w:type="dxa"/>
            <w:vAlign w:val="center"/>
          </w:tcPr>
          <w:p w14:paraId="355BDB4B" w14:textId="3A206600" w:rsidR="005E7145" w:rsidRDefault="005E7145" w:rsidP="00A66035">
            <w:r>
              <w:t>Joint Program</w:t>
            </w:r>
            <w:r w:rsidR="1CAEABF1">
              <w:t>me</w:t>
            </w:r>
            <w:r>
              <w:t xml:space="preserve">s contribute to reducing gender inequalities </w:t>
            </w:r>
          </w:p>
        </w:tc>
        <w:tc>
          <w:tcPr>
            <w:tcW w:w="3686" w:type="dxa"/>
            <w:vAlign w:val="center"/>
          </w:tcPr>
          <w:p w14:paraId="72931675" w14:textId="7BE7EBCD" w:rsidR="005E7145" w:rsidRDefault="005E7145" w:rsidP="00A66035">
            <w:r>
              <w:t>Joint Program</w:t>
            </w:r>
            <w:r w:rsidR="5D108ED8">
              <w:t>me</w:t>
            </w:r>
            <w:r>
              <w:t xml:space="preserve"> </w:t>
            </w:r>
            <w:proofErr w:type="gramStart"/>
            <w:r>
              <w:t>documents;</w:t>
            </w:r>
            <w:proofErr w:type="gramEnd"/>
            <w:r>
              <w:t xml:space="preserve"> </w:t>
            </w:r>
          </w:p>
          <w:p w14:paraId="7101E3EA" w14:textId="09B97EAA" w:rsidR="005E7145" w:rsidRDefault="005E7145" w:rsidP="00A66035">
            <w:r>
              <w:t xml:space="preserve">IMS, </w:t>
            </w:r>
          </w:p>
          <w:p w14:paraId="3C56F295" w14:textId="3A1B0D28" w:rsidR="005E7145" w:rsidRDefault="005E7145" w:rsidP="00A66035">
            <w:r>
              <w:t>RCAR,</w:t>
            </w:r>
          </w:p>
          <w:p w14:paraId="1FF8A57D" w14:textId="094F6A60" w:rsidR="005E7145" w:rsidRDefault="005E7145" w:rsidP="00A66035">
            <w:r w:rsidRPr="00947205">
              <w:t>screening tool or other documentation of internal review processes for JPs</w:t>
            </w:r>
          </w:p>
        </w:tc>
        <w:tc>
          <w:tcPr>
            <w:tcW w:w="1260" w:type="dxa"/>
            <w:vAlign w:val="center"/>
          </w:tcPr>
          <w:p w14:paraId="5EA2324A" w14:textId="77777777" w:rsidR="005E7145" w:rsidRDefault="005E7145" w:rsidP="00972E99">
            <w:pPr>
              <w:jc w:val="center"/>
              <w:rPr>
                <w:rFonts w:ascii="Segoe UI Symbol" w:hAnsi="Segoe UI Symbol" w:cstheme="minorHAnsi"/>
                <w:noProof/>
                <w:sz w:val="28"/>
              </w:rPr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  <w:r>
              <w:rPr>
                <w:rFonts w:ascii="Segoe UI Symbol" w:hAnsi="Segoe UI Symbol" w:cstheme="minorHAnsi"/>
                <w:noProof/>
                <w:sz w:val="28"/>
              </w:rPr>
              <w:t xml:space="preserve"> </w:t>
            </w:r>
          </w:p>
          <w:p w14:paraId="20F16CB3" w14:textId="0F701B1A" w:rsidR="005E7145" w:rsidRDefault="005E7145" w:rsidP="00972E99">
            <w:pPr>
              <w:jc w:val="center"/>
            </w:pPr>
            <w:r w:rsidRPr="00A66035">
              <w:rPr>
                <w:rFonts w:ascii="Calibri" w:hAnsi="Calibri" w:cs="Calibri"/>
                <w:noProof/>
                <w:szCs w:val="18"/>
              </w:rPr>
              <w:t>(some)</w:t>
            </w:r>
          </w:p>
        </w:tc>
        <w:tc>
          <w:tcPr>
            <w:tcW w:w="3218" w:type="dxa"/>
            <w:vAlign w:val="center"/>
          </w:tcPr>
          <w:p w14:paraId="0A7D3B34" w14:textId="1C93099E" w:rsidR="005E7145" w:rsidRDefault="005E7145" w:rsidP="00A66035">
            <w:r>
              <w:t>Documents for joint program</w:t>
            </w:r>
            <w:r w:rsidR="4B6A3BC7">
              <w:t>me</w:t>
            </w:r>
            <w:r>
              <w:t xml:space="preserve">s listed in IMS - </w:t>
            </w:r>
            <w:proofErr w:type="gramStart"/>
            <w:r>
              <w:t>available</w:t>
            </w:r>
            <w:proofErr w:type="gramEnd"/>
            <w:r>
              <w:t xml:space="preserve"> </w:t>
            </w:r>
          </w:p>
          <w:p w14:paraId="01E77DA8" w14:textId="3BC14844" w:rsidR="005E7145" w:rsidRDefault="005E7145" w:rsidP="00A66035">
            <w:r>
              <w:t>(PBF</w:t>
            </w:r>
            <w:r w:rsidR="009C3170">
              <w:t xml:space="preserve"> projects</w:t>
            </w:r>
            <w:r>
              <w:t xml:space="preserve">, SDG ISP, JPP) </w:t>
            </w:r>
          </w:p>
          <w:p w14:paraId="30A1D227" w14:textId="08CF5EC5" w:rsidR="005E7145" w:rsidRDefault="005E7145" w:rsidP="00A66035">
            <w:r>
              <w:t>RCAR/ 2019 Annual Results Report – available</w:t>
            </w:r>
          </w:p>
          <w:p w14:paraId="68E3E305" w14:textId="3F259B22" w:rsidR="005E7145" w:rsidRDefault="005E7145" w:rsidP="00A66035"/>
        </w:tc>
        <w:tc>
          <w:tcPr>
            <w:tcW w:w="1039" w:type="dxa"/>
            <w:vAlign w:val="center"/>
          </w:tcPr>
          <w:p w14:paraId="09892869" w14:textId="607460DA" w:rsidR="005E7145" w:rsidRDefault="005E7145" w:rsidP="00BB4820">
            <w:pPr>
              <w:jc w:val="center"/>
            </w:pPr>
            <w:r>
              <w:t>1, 3</w:t>
            </w:r>
          </w:p>
        </w:tc>
        <w:tc>
          <w:tcPr>
            <w:tcW w:w="1953" w:type="dxa"/>
            <w:vAlign w:val="center"/>
          </w:tcPr>
          <w:p w14:paraId="5407537B" w14:textId="3301C85E" w:rsidR="005E7145" w:rsidRDefault="00D22D3E" w:rsidP="005E7145">
            <w:pPr>
              <w:jc w:val="center"/>
            </w:pPr>
            <w:r>
              <w:t>Cluster to confirm no screening tool</w:t>
            </w:r>
          </w:p>
        </w:tc>
      </w:tr>
      <w:tr w:rsidR="005E7145" w14:paraId="3A2F84DB" w14:textId="0FE466EE" w:rsidTr="3182E5F9">
        <w:trPr>
          <w:trHeight w:val="576"/>
        </w:trPr>
        <w:tc>
          <w:tcPr>
            <w:tcW w:w="496" w:type="dxa"/>
            <w:vAlign w:val="center"/>
          </w:tcPr>
          <w:p w14:paraId="5FCF7BB2" w14:textId="2075A358" w:rsidR="005E7145" w:rsidRDefault="005E7145" w:rsidP="00A66035">
            <w:pPr>
              <w:jc w:val="center"/>
            </w:pPr>
            <w:r>
              <w:t>2.2</w:t>
            </w:r>
          </w:p>
        </w:tc>
        <w:tc>
          <w:tcPr>
            <w:tcW w:w="2473" w:type="dxa"/>
            <w:vAlign w:val="center"/>
          </w:tcPr>
          <w:p w14:paraId="35C939ED" w14:textId="7AA223B0" w:rsidR="005E7145" w:rsidRDefault="005E7145" w:rsidP="00A66035">
            <w:r>
              <w:t>Communication and Advocacy address areas of gender inequality</w:t>
            </w:r>
          </w:p>
        </w:tc>
        <w:tc>
          <w:tcPr>
            <w:tcW w:w="3686" w:type="dxa"/>
            <w:vAlign w:val="center"/>
          </w:tcPr>
          <w:p w14:paraId="599FCF96" w14:textId="77777777" w:rsidR="005E7145" w:rsidRDefault="005E7145" w:rsidP="00A66035">
            <w:r>
              <w:t xml:space="preserve">UNCT current annual workplan </w:t>
            </w:r>
          </w:p>
          <w:p w14:paraId="0301378E" w14:textId="544697FB" w:rsidR="005E7145" w:rsidRDefault="005E7145" w:rsidP="00A66035">
            <w:r>
              <w:t xml:space="preserve">Knowledge products, </w:t>
            </w:r>
          </w:p>
          <w:p w14:paraId="101D7728" w14:textId="6A7912EC" w:rsidR="005E7145" w:rsidRDefault="005E7145" w:rsidP="00A66035">
            <w:r>
              <w:t xml:space="preserve">Media coverage </w:t>
            </w:r>
          </w:p>
          <w:p w14:paraId="03BFFFE9" w14:textId="0E212AF5" w:rsidR="005E7145" w:rsidRDefault="005E7145" w:rsidP="00A66035">
            <w:r>
              <w:t>Advocacy materials and background evidence of joint planning or funding (</w:t>
            </w:r>
            <w:proofErr w:type="spellStart"/>
            <w:r>
              <w:t>eg</w:t>
            </w:r>
            <w:proofErr w:type="spellEnd"/>
            <w:r>
              <w:t>: meeting minutes, evidence of joint funding commitments in meeting minutes or accounting files)</w:t>
            </w:r>
          </w:p>
        </w:tc>
        <w:tc>
          <w:tcPr>
            <w:tcW w:w="1260" w:type="dxa"/>
            <w:vAlign w:val="center"/>
          </w:tcPr>
          <w:p w14:paraId="5ACC5C3B" w14:textId="77777777" w:rsidR="005E7145" w:rsidRDefault="005E7145" w:rsidP="00972E99">
            <w:pPr>
              <w:jc w:val="center"/>
              <w:rPr>
                <w:rFonts w:ascii="Segoe UI Symbol" w:hAnsi="Segoe UI Symbol" w:cstheme="minorHAnsi"/>
                <w:noProof/>
                <w:sz w:val="28"/>
              </w:rPr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  <w:r>
              <w:rPr>
                <w:rFonts w:ascii="Segoe UI Symbol" w:hAnsi="Segoe UI Symbol" w:cstheme="minorHAnsi"/>
                <w:noProof/>
                <w:sz w:val="28"/>
              </w:rPr>
              <w:t xml:space="preserve"> </w:t>
            </w:r>
          </w:p>
          <w:p w14:paraId="77C933B4" w14:textId="6CFB2E94" w:rsidR="005E7145" w:rsidRDefault="005E7145" w:rsidP="00972E99">
            <w:pPr>
              <w:jc w:val="center"/>
            </w:pPr>
            <w:r w:rsidRPr="00A66035">
              <w:rPr>
                <w:rFonts w:ascii="Calibri" w:hAnsi="Calibri" w:cs="Calibri"/>
                <w:noProof/>
                <w:szCs w:val="18"/>
              </w:rPr>
              <w:t>(some)</w:t>
            </w:r>
          </w:p>
        </w:tc>
        <w:tc>
          <w:tcPr>
            <w:tcW w:w="3218" w:type="dxa"/>
            <w:vAlign w:val="center"/>
          </w:tcPr>
          <w:p w14:paraId="53A5EEAD" w14:textId="77777777" w:rsidR="005E7145" w:rsidRDefault="005E7145" w:rsidP="00A66035">
            <w:r>
              <w:t xml:space="preserve">UNCT workplan – not available </w:t>
            </w:r>
          </w:p>
          <w:p w14:paraId="7B81E7E1" w14:textId="77777777" w:rsidR="005E7145" w:rsidRDefault="005E7145" w:rsidP="00A66035"/>
          <w:p w14:paraId="7CD18B14" w14:textId="56BA5C24" w:rsidR="005E7145" w:rsidRDefault="005E7145" w:rsidP="00A66035"/>
        </w:tc>
        <w:tc>
          <w:tcPr>
            <w:tcW w:w="1039" w:type="dxa"/>
            <w:vAlign w:val="center"/>
          </w:tcPr>
          <w:p w14:paraId="0DD186DD" w14:textId="28CA60E7" w:rsidR="005E7145" w:rsidRDefault="005E7145" w:rsidP="00BB4820">
            <w:pPr>
              <w:jc w:val="center"/>
            </w:pPr>
            <w:r>
              <w:t>2</w:t>
            </w:r>
          </w:p>
        </w:tc>
        <w:tc>
          <w:tcPr>
            <w:tcW w:w="1953" w:type="dxa"/>
            <w:vAlign w:val="center"/>
          </w:tcPr>
          <w:p w14:paraId="484D7022" w14:textId="6EB9E593" w:rsidR="005E7145" w:rsidRDefault="00D22D3E" w:rsidP="005E7145">
            <w:pPr>
              <w:jc w:val="center"/>
            </w:pPr>
            <w:r>
              <w:t>Advocacy materials and KPs need to be collected as evidence</w:t>
            </w:r>
          </w:p>
        </w:tc>
      </w:tr>
      <w:tr w:rsidR="005E7145" w14:paraId="2ABD44FA" w14:textId="2B8562A5" w:rsidTr="3182E5F9">
        <w:trPr>
          <w:trHeight w:val="576"/>
        </w:trPr>
        <w:tc>
          <w:tcPr>
            <w:tcW w:w="496" w:type="dxa"/>
            <w:vAlign w:val="center"/>
          </w:tcPr>
          <w:p w14:paraId="135DC09C" w14:textId="40C81500" w:rsidR="005E7145" w:rsidRDefault="005E7145" w:rsidP="00A66035">
            <w:pPr>
              <w:jc w:val="center"/>
            </w:pPr>
            <w:r>
              <w:t>2.3</w:t>
            </w:r>
          </w:p>
        </w:tc>
        <w:tc>
          <w:tcPr>
            <w:tcW w:w="2473" w:type="dxa"/>
            <w:vAlign w:val="center"/>
          </w:tcPr>
          <w:p w14:paraId="0EB2DEA4" w14:textId="3E4766FC" w:rsidR="005E7145" w:rsidRDefault="005E7145" w:rsidP="00A66035">
            <w:r>
              <w:t xml:space="preserve">UNDAF Monitoring and Evaluation measures </w:t>
            </w:r>
            <w:r>
              <w:lastRenderedPageBreak/>
              <w:t xml:space="preserve">progress against planned gender equality results </w:t>
            </w:r>
          </w:p>
        </w:tc>
        <w:tc>
          <w:tcPr>
            <w:tcW w:w="3686" w:type="dxa"/>
            <w:vAlign w:val="center"/>
          </w:tcPr>
          <w:p w14:paraId="66A0227C" w14:textId="77777777" w:rsidR="005E7145" w:rsidRDefault="005E7145" w:rsidP="00A66035">
            <w:r>
              <w:lastRenderedPageBreak/>
              <w:t>UNDAF reviews (annual, mid-term and/or final)</w:t>
            </w:r>
          </w:p>
          <w:p w14:paraId="313D1139" w14:textId="77777777" w:rsidR="005E7145" w:rsidRPr="00947205" w:rsidRDefault="005E7145" w:rsidP="00A66035">
            <w:r w:rsidRPr="00947205">
              <w:t xml:space="preserve">Results matrix monitoring data </w:t>
            </w:r>
          </w:p>
          <w:p w14:paraId="6C4B2104" w14:textId="77777777" w:rsidR="005E7145" w:rsidRDefault="005E7145" w:rsidP="00A66035">
            <w:r w:rsidRPr="00947205">
              <w:lastRenderedPageBreak/>
              <w:t>Training schedule and outline of contents</w:t>
            </w:r>
            <w:r>
              <w:t xml:space="preserve"> </w:t>
            </w:r>
          </w:p>
          <w:p w14:paraId="7F13F55E" w14:textId="119956CC" w:rsidR="005E7145" w:rsidRDefault="005E7145" w:rsidP="00A66035">
            <w:r>
              <w:t xml:space="preserve">List of participants </w:t>
            </w:r>
          </w:p>
        </w:tc>
        <w:tc>
          <w:tcPr>
            <w:tcW w:w="1260" w:type="dxa"/>
            <w:vAlign w:val="center"/>
          </w:tcPr>
          <w:p w14:paraId="3BB91567" w14:textId="77777777" w:rsidR="005E7145" w:rsidRDefault="005E7145" w:rsidP="00A66035">
            <w:pPr>
              <w:jc w:val="center"/>
            </w:pPr>
          </w:p>
        </w:tc>
        <w:tc>
          <w:tcPr>
            <w:tcW w:w="3218" w:type="dxa"/>
            <w:vAlign w:val="center"/>
          </w:tcPr>
          <w:p w14:paraId="2D301A94" w14:textId="41772710" w:rsidR="005E7145" w:rsidRDefault="005E7145" w:rsidP="008C62CB">
            <w:r>
              <w:t>UNDAF reviews – not available</w:t>
            </w:r>
          </w:p>
          <w:p w14:paraId="0957951A" w14:textId="38DF2EB8" w:rsidR="005E7145" w:rsidRDefault="005E7145" w:rsidP="008C62CB">
            <w:r>
              <w:t xml:space="preserve">Results matrix monitoring data – </w:t>
            </w:r>
            <w:r w:rsidR="00D22D3E">
              <w:t>not available.</w:t>
            </w:r>
          </w:p>
          <w:p w14:paraId="4676ECCE" w14:textId="48124DA7" w:rsidR="005E7145" w:rsidRDefault="005E7145" w:rsidP="008C62CB"/>
        </w:tc>
        <w:tc>
          <w:tcPr>
            <w:tcW w:w="1039" w:type="dxa"/>
            <w:vAlign w:val="center"/>
          </w:tcPr>
          <w:p w14:paraId="5B677340" w14:textId="59CF9FF2" w:rsidR="005E7145" w:rsidRDefault="00D22D3E" w:rsidP="00BB4820">
            <w:pPr>
              <w:jc w:val="center"/>
            </w:pPr>
            <w:r>
              <w:lastRenderedPageBreak/>
              <w:t>3</w:t>
            </w:r>
          </w:p>
        </w:tc>
        <w:tc>
          <w:tcPr>
            <w:tcW w:w="1953" w:type="dxa"/>
            <w:vAlign w:val="center"/>
          </w:tcPr>
          <w:p w14:paraId="37261A4D" w14:textId="3C3675BF" w:rsidR="005E7145" w:rsidRDefault="00D22D3E" w:rsidP="005E7145">
            <w:pPr>
              <w:jc w:val="center"/>
            </w:pPr>
            <w:r>
              <w:t xml:space="preserve">UNDAF level M&amp;E activities not yet carried out; </w:t>
            </w:r>
            <w:r>
              <w:lastRenderedPageBreak/>
              <w:t>evidence of M&amp;E group gender training?</w:t>
            </w:r>
          </w:p>
        </w:tc>
      </w:tr>
      <w:tr w:rsidR="00410161" w:rsidRPr="009338D5" w14:paraId="4DC06AFC" w14:textId="0006EBCB" w:rsidTr="3182E5F9">
        <w:trPr>
          <w:trHeight w:val="576"/>
        </w:trPr>
        <w:tc>
          <w:tcPr>
            <w:tcW w:w="496" w:type="dxa"/>
            <w:shd w:val="clear" w:color="auto" w:fill="ED7D31" w:themeFill="accent2"/>
            <w:vAlign w:val="center"/>
          </w:tcPr>
          <w:p w14:paraId="68CD0F24" w14:textId="7F1629D5" w:rsidR="00410161" w:rsidRPr="009338D5" w:rsidRDefault="00410161" w:rsidP="00A66035">
            <w:pPr>
              <w:jc w:val="center"/>
              <w:rPr>
                <w:b/>
                <w:bCs/>
              </w:rPr>
            </w:pPr>
            <w:r w:rsidRPr="009338D5">
              <w:rPr>
                <w:b/>
                <w:bCs/>
              </w:rPr>
              <w:lastRenderedPageBreak/>
              <w:t>3</w:t>
            </w:r>
          </w:p>
        </w:tc>
        <w:tc>
          <w:tcPr>
            <w:tcW w:w="13629" w:type="dxa"/>
            <w:gridSpan w:val="6"/>
            <w:shd w:val="clear" w:color="auto" w:fill="ED7D31" w:themeFill="accent2"/>
            <w:vAlign w:val="center"/>
          </w:tcPr>
          <w:p w14:paraId="24906B0B" w14:textId="73888369" w:rsidR="00410161" w:rsidRPr="009338D5" w:rsidRDefault="00410161" w:rsidP="00410161">
            <w:pPr>
              <w:rPr>
                <w:b/>
                <w:bCs/>
              </w:rPr>
            </w:pPr>
            <w:r w:rsidRPr="009338D5">
              <w:rPr>
                <w:b/>
                <w:bCs/>
              </w:rPr>
              <w:t>Partnerships</w:t>
            </w:r>
          </w:p>
        </w:tc>
      </w:tr>
      <w:tr w:rsidR="005E7145" w14:paraId="20ED6A1C" w14:textId="5A522F44" w:rsidTr="3182E5F9">
        <w:trPr>
          <w:trHeight w:val="576"/>
        </w:trPr>
        <w:tc>
          <w:tcPr>
            <w:tcW w:w="496" w:type="dxa"/>
            <w:vAlign w:val="center"/>
          </w:tcPr>
          <w:p w14:paraId="36FD6F84" w14:textId="3D8E3055" w:rsidR="005E7145" w:rsidRDefault="005E7145" w:rsidP="00A66035">
            <w:pPr>
              <w:jc w:val="center"/>
            </w:pPr>
            <w:r>
              <w:t>3.1</w:t>
            </w:r>
          </w:p>
        </w:tc>
        <w:tc>
          <w:tcPr>
            <w:tcW w:w="2473" w:type="dxa"/>
            <w:vAlign w:val="center"/>
          </w:tcPr>
          <w:p w14:paraId="33ABE0DD" w14:textId="4EBB28F6" w:rsidR="005E7145" w:rsidRDefault="005E7145" w:rsidP="00A66035">
            <w:r>
              <w:t>UNCT collaborates and engages with Government on gender equality and the empowerment of women</w:t>
            </w:r>
          </w:p>
        </w:tc>
        <w:tc>
          <w:tcPr>
            <w:tcW w:w="3686" w:type="dxa"/>
            <w:vAlign w:val="center"/>
          </w:tcPr>
          <w:p w14:paraId="0EAA4C0F" w14:textId="77777777" w:rsidR="005E7145" w:rsidRPr="00947205" w:rsidRDefault="005E7145" w:rsidP="00A66035">
            <w:r>
              <w:t xml:space="preserve">Documentation materials of UNDAF processes including CCA contributors, participants at planning retreat, and </w:t>
            </w:r>
            <w:r w:rsidRPr="00947205">
              <w:t xml:space="preserve">M&amp;E reviews, JP project </w:t>
            </w:r>
            <w:proofErr w:type="gramStart"/>
            <w:r w:rsidRPr="00947205">
              <w:t>document</w:t>
            </w:r>
            <w:proofErr w:type="gramEnd"/>
          </w:p>
          <w:p w14:paraId="568C367E" w14:textId="77777777" w:rsidR="00F71C48" w:rsidRPr="00947205" w:rsidRDefault="00F71C48" w:rsidP="00A66035"/>
          <w:p w14:paraId="08A17405" w14:textId="08483E57" w:rsidR="005E7145" w:rsidRPr="00947205" w:rsidRDefault="005E7145" w:rsidP="00A66035">
            <w:r w:rsidRPr="00947205">
              <w:t>Advocacy materials that include contributors’ names and/or evidence from planning meetings such as minutes</w:t>
            </w:r>
          </w:p>
          <w:p w14:paraId="6EF13BBA" w14:textId="77777777" w:rsidR="00F71C48" w:rsidRPr="00947205" w:rsidRDefault="00F71C48" w:rsidP="00A66035"/>
          <w:p w14:paraId="093205FB" w14:textId="5C136407" w:rsidR="005E7145" w:rsidRDefault="005E7145" w:rsidP="00A66035">
            <w:r w:rsidRPr="00947205">
              <w:t>Gender knowledge product</w:t>
            </w:r>
          </w:p>
          <w:p w14:paraId="56BCB120" w14:textId="77777777" w:rsidR="005E7145" w:rsidRDefault="005E7145" w:rsidP="00A66035"/>
          <w:p w14:paraId="63DE5AD2" w14:textId="3E9F6CBF" w:rsidR="005E7145" w:rsidRDefault="005E7145" w:rsidP="00A66035">
            <w:r>
              <w:t xml:space="preserve">Training or other capacity development documentation such as materials and participants list </w:t>
            </w:r>
          </w:p>
        </w:tc>
        <w:tc>
          <w:tcPr>
            <w:tcW w:w="1260" w:type="dxa"/>
            <w:vAlign w:val="center"/>
          </w:tcPr>
          <w:p w14:paraId="6ADAF342" w14:textId="77777777" w:rsidR="00D22D3E" w:rsidRDefault="00D22D3E" w:rsidP="00D22D3E">
            <w:pPr>
              <w:jc w:val="center"/>
              <w:rPr>
                <w:rFonts w:ascii="Segoe UI Symbol" w:hAnsi="Segoe UI Symbol" w:cstheme="minorHAnsi"/>
                <w:noProof/>
                <w:sz w:val="28"/>
              </w:rPr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  <w:r>
              <w:rPr>
                <w:rFonts w:ascii="Segoe UI Symbol" w:hAnsi="Segoe UI Symbol" w:cstheme="minorHAnsi"/>
                <w:noProof/>
                <w:sz w:val="28"/>
              </w:rPr>
              <w:t xml:space="preserve"> </w:t>
            </w:r>
          </w:p>
          <w:p w14:paraId="644F10A4" w14:textId="6CB32243" w:rsidR="005E7145" w:rsidRDefault="00D22D3E" w:rsidP="00D22D3E">
            <w:pPr>
              <w:jc w:val="center"/>
            </w:pPr>
            <w:r w:rsidRPr="00A66035">
              <w:rPr>
                <w:rFonts w:ascii="Calibri" w:hAnsi="Calibri" w:cs="Calibri"/>
                <w:noProof/>
                <w:szCs w:val="18"/>
              </w:rPr>
              <w:t>(some)</w:t>
            </w:r>
          </w:p>
        </w:tc>
        <w:tc>
          <w:tcPr>
            <w:tcW w:w="3218" w:type="dxa"/>
            <w:vAlign w:val="center"/>
          </w:tcPr>
          <w:p w14:paraId="4196361B" w14:textId="77777777" w:rsidR="005E7145" w:rsidRDefault="005E7145" w:rsidP="00A66035">
            <w:r>
              <w:t xml:space="preserve">List of participants at: </w:t>
            </w:r>
          </w:p>
          <w:p w14:paraId="5F792AD5" w14:textId="77777777" w:rsidR="005E7145" w:rsidRDefault="005E7145" w:rsidP="00A66035">
            <w:r>
              <w:t>UNCT retreat</w:t>
            </w:r>
          </w:p>
          <w:p w14:paraId="11D4A232" w14:textId="10C51C50" w:rsidR="005E7145" w:rsidRDefault="005E7145" w:rsidP="00A66035">
            <w:r>
              <w:t>Strategic Prioriti</w:t>
            </w:r>
            <w:r w:rsidR="25267B6E">
              <w:t>z</w:t>
            </w:r>
            <w:r>
              <w:t xml:space="preserve">ation retreat </w:t>
            </w:r>
          </w:p>
          <w:p w14:paraId="19724734" w14:textId="77777777" w:rsidR="005E7145" w:rsidRDefault="005E7145" w:rsidP="00A66035">
            <w:r>
              <w:t xml:space="preserve">CCA consultations </w:t>
            </w:r>
          </w:p>
          <w:p w14:paraId="37CB71EE" w14:textId="77777777" w:rsidR="005E7145" w:rsidRDefault="005E7145" w:rsidP="00A66035">
            <w:r>
              <w:t xml:space="preserve">PBF Board meetings </w:t>
            </w:r>
          </w:p>
          <w:p w14:paraId="7EEC3805" w14:textId="77777777" w:rsidR="005E7145" w:rsidRDefault="005E7145" w:rsidP="00A66035"/>
          <w:p w14:paraId="08C71C6F" w14:textId="77777777" w:rsidR="005E7145" w:rsidRDefault="005E7145" w:rsidP="00A66035">
            <w:r>
              <w:t xml:space="preserve">SDG tracker related documents </w:t>
            </w:r>
          </w:p>
          <w:p w14:paraId="5FAA7F7A" w14:textId="77777777" w:rsidR="005E7145" w:rsidRDefault="005E7145" w:rsidP="00A66035">
            <w:r>
              <w:t xml:space="preserve">SDG fund proposal approval from Govt </w:t>
            </w:r>
          </w:p>
          <w:p w14:paraId="52E97DBD" w14:textId="77777777" w:rsidR="005E7145" w:rsidRDefault="005E7145" w:rsidP="00A66035"/>
          <w:p w14:paraId="483E4210" w14:textId="6D43ADDB" w:rsidR="005E7145" w:rsidRDefault="005E7145" w:rsidP="00A66035">
            <w:r>
              <w:t>Trainings/workshops conducted by UN Women, UNICEF, UNFPA</w:t>
            </w:r>
          </w:p>
        </w:tc>
        <w:tc>
          <w:tcPr>
            <w:tcW w:w="1039" w:type="dxa"/>
            <w:vAlign w:val="center"/>
          </w:tcPr>
          <w:p w14:paraId="17793B87" w14:textId="079CA202" w:rsidR="005E7145" w:rsidRDefault="005E7145" w:rsidP="00BB4820">
            <w:pPr>
              <w:jc w:val="center"/>
            </w:pPr>
            <w:r>
              <w:t>4</w:t>
            </w:r>
          </w:p>
        </w:tc>
        <w:tc>
          <w:tcPr>
            <w:tcW w:w="1953" w:type="dxa"/>
            <w:vAlign w:val="center"/>
          </w:tcPr>
          <w:p w14:paraId="1DEC33E0" w14:textId="6AB51B25" w:rsidR="005E7145" w:rsidRDefault="00D22D3E" w:rsidP="005E7145">
            <w:pPr>
              <w:jc w:val="center"/>
            </w:pPr>
            <w:r>
              <w:t>Cluster members to gather further materials; consult also with Indicator 2.1 and 2.2</w:t>
            </w:r>
          </w:p>
        </w:tc>
      </w:tr>
      <w:tr w:rsidR="005E7145" w14:paraId="29D4C822" w14:textId="1744C3BE" w:rsidTr="3182E5F9">
        <w:trPr>
          <w:trHeight w:val="576"/>
        </w:trPr>
        <w:tc>
          <w:tcPr>
            <w:tcW w:w="496" w:type="dxa"/>
            <w:vAlign w:val="center"/>
          </w:tcPr>
          <w:p w14:paraId="1F0E5F67" w14:textId="72DE3F93" w:rsidR="005E7145" w:rsidRDefault="005E7145" w:rsidP="00A66035">
            <w:pPr>
              <w:jc w:val="center"/>
            </w:pPr>
            <w:r>
              <w:t>3.2</w:t>
            </w:r>
          </w:p>
        </w:tc>
        <w:tc>
          <w:tcPr>
            <w:tcW w:w="2473" w:type="dxa"/>
            <w:vAlign w:val="center"/>
          </w:tcPr>
          <w:p w14:paraId="056EB21C" w14:textId="4371AF22" w:rsidR="005E7145" w:rsidRDefault="005E7145" w:rsidP="00A66035">
            <w:r>
              <w:t>UNCT collaborates and engages with women’s/gender equality CSO</w:t>
            </w:r>
          </w:p>
        </w:tc>
        <w:tc>
          <w:tcPr>
            <w:tcW w:w="3686" w:type="dxa"/>
            <w:vAlign w:val="center"/>
          </w:tcPr>
          <w:p w14:paraId="69FB6A68" w14:textId="77777777" w:rsidR="005E7145" w:rsidRDefault="005E7145" w:rsidP="00A66035">
            <w:r>
              <w:t xml:space="preserve">JP project document </w:t>
            </w:r>
          </w:p>
          <w:p w14:paraId="1AC88254" w14:textId="77777777" w:rsidR="005E7145" w:rsidRDefault="005E7145" w:rsidP="00A66035"/>
          <w:p w14:paraId="07C625B4" w14:textId="77777777" w:rsidR="005E7145" w:rsidRPr="00947205" w:rsidRDefault="005E7145" w:rsidP="009338D5">
            <w:r w:rsidRPr="00947205">
              <w:t>Advocacy materials that include contributors’ names and/or evidence from planning meetings such as minutes</w:t>
            </w:r>
          </w:p>
          <w:p w14:paraId="57A12894" w14:textId="77777777" w:rsidR="005E7145" w:rsidRPr="00947205" w:rsidRDefault="005E7145" w:rsidP="009338D5"/>
          <w:p w14:paraId="5C9EACD3" w14:textId="77777777" w:rsidR="005E7145" w:rsidRPr="00947205" w:rsidRDefault="005E7145" w:rsidP="009338D5">
            <w:r w:rsidRPr="00947205">
              <w:t>Gender knowledge product</w:t>
            </w:r>
          </w:p>
          <w:p w14:paraId="49430DEE" w14:textId="77777777" w:rsidR="005E7145" w:rsidRPr="00947205" w:rsidRDefault="005E7145" w:rsidP="00A66035"/>
          <w:p w14:paraId="08A087CE" w14:textId="77777777" w:rsidR="005E7145" w:rsidRDefault="005E7145" w:rsidP="00A66035">
            <w:r w:rsidRPr="00947205">
              <w:t xml:space="preserve">Budgets, </w:t>
            </w:r>
            <w:proofErr w:type="gramStart"/>
            <w:r w:rsidRPr="00947205">
              <w:t>training</w:t>
            </w:r>
            <w:proofErr w:type="gramEnd"/>
            <w:r w:rsidRPr="00947205">
              <w:t xml:space="preserve"> or other documentation of CSO engagement in GEEW SDG localization</w:t>
            </w:r>
          </w:p>
          <w:p w14:paraId="71C714D4" w14:textId="77777777" w:rsidR="005E7145" w:rsidRDefault="005E7145" w:rsidP="00A66035"/>
          <w:p w14:paraId="02B39ECA" w14:textId="41B84EAE" w:rsidR="005E7145" w:rsidRDefault="005E7145" w:rsidP="00A66035">
            <w:r>
              <w:lastRenderedPageBreak/>
              <w:t>Documentation materials of UNDAF processes including CCA contributors, participants at planning retreat and M&amp;E reviews</w:t>
            </w:r>
          </w:p>
        </w:tc>
        <w:tc>
          <w:tcPr>
            <w:tcW w:w="1260" w:type="dxa"/>
            <w:vAlign w:val="center"/>
          </w:tcPr>
          <w:p w14:paraId="2F3644C6" w14:textId="77777777" w:rsidR="00D22D3E" w:rsidRDefault="00D22D3E" w:rsidP="00D22D3E">
            <w:pPr>
              <w:jc w:val="center"/>
              <w:rPr>
                <w:rFonts w:ascii="Segoe UI Symbol" w:hAnsi="Segoe UI Symbol" w:cstheme="minorHAnsi"/>
                <w:noProof/>
                <w:sz w:val="28"/>
              </w:rPr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lastRenderedPageBreak/>
              <w:t>✔</w:t>
            </w:r>
            <w:r>
              <w:rPr>
                <w:rFonts w:ascii="Segoe UI Symbol" w:hAnsi="Segoe UI Symbol" w:cstheme="minorHAnsi"/>
                <w:noProof/>
                <w:sz w:val="28"/>
              </w:rPr>
              <w:t xml:space="preserve"> </w:t>
            </w:r>
          </w:p>
          <w:p w14:paraId="3FDF4ADA" w14:textId="4FF93114" w:rsidR="005E7145" w:rsidRDefault="00D22D3E" w:rsidP="00D22D3E">
            <w:pPr>
              <w:jc w:val="center"/>
            </w:pPr>
            <w:r w:rsidRPr="00A66035">
              <w:rPr>
                <w:rFonts w:ascii="Calibri" w:hAnsi="Calibri" w:cs="Calibri"/>
                <w:noProof/>
                <w:szCs w:val="18"/>
              </w:rPr>
              <w:t>(some)</w:t>
            </w:r>
          </w:p>
        </w:tc>
        <w:tc>
          <w:tcPr>
            <w:tcW w:w="3218" w:type="dxa"/>
            <w:vAlign w:val="center"/>
          </w:tcPr>
          <w:p w14:paraId="2CE1C461" w14:textId="77777777" w:rsidR="00D22D3E" w:rsidRDefault="00D22D3E" w:rsidP="00D22D3E">
            <w:r>
              <w:t xml:space="preserve">List of participants at: </w:t>
            </w:r>
          </w:p>
          <w:p w14:paraId="6C3780F9" w14:textId="77777777" w:rsidR="00D22D3E" w:rsidRDefault="00D22D3E" w:rsidP="00D22D3E">
            <w:r>
              <w:t>UNCT retreat</w:t>
            </w:r>
          </w:p>
          <w:p w14:paraId="285BB217" w14:textId="74DBF33D" w:rsidR="00D22D3E" w:rsidRDefault="00D22D3E" w:rsidP="00D22D3E">
            <w:r>
              <w:t>Strategic Prioriti</w:t>
            </w:r>
            <w:r w:rsidR="4C32476F">
              <w:t>z</w:t>
            </w:r>
            <w:r>
              <w:t xml:space="preserve">ation retreat </w:t>
            </w:r>
          </w:p>
          <w:p w14:paraId="60CBE9E8" w14:textId="77777777" w:rsidR="00D22D3E" w:rsidRDefault="00D22D3E" w:rsidP="00D22D3E">
            <w:r>
              <w:t xml:space="preserve">CCA consultations </w:t>
            </w:r>
          </w:p>
          <w:p w14:paraId="09D9430D" w14:textId="77777777" w:rsidR="00D22D3E" w:rsidRDefault="00D22D3E" w:rsidP="00D22D3E">
            <w:r>
              <w:t xml:space="preserve">PBF Board meetings </w:t>
            </w:r>
          </w:p>
          <w:p w14:paraId="74477220" w14:textId="77777777" w:rsidR="005E7145" w:rsidRDefault="005E7145" w:rsidP="00A66035"/>
        </w:tc>
        <w:tc>
          <w:tcPr>
            <w:tcW w:w="1039" w:type="dxa"/>
            <w:vAlign w:val="center"/>
          </w:tcPr>
          <w:p w14:paraId="73F219CD" w14:textId="1EFFD51C" w:rsidR="005E7145" w:rsidRDefault="005E7145" w:rsidP="00BB4820">
            <w:pPr>
              <w:jc w:val="center"/>
            </w:pPr>
            <w:r>
              <w:t>4</w:t>
            </w:r>
          </w:p>
        </w:tc>
        <w:tc>
          <w:tcPr>
            <w:tcW w:w="1953" w:type="dxa"/>
            <w:vAlign w:val="center"/>
          </w:tcPr>
          <w:p w14:paraId="44160E24" w14:textId="4F0D9282" w:rsidR="005E7145" w:rsidRDefault="00D22D3E" w:rsidP="005E7145">
            <w:pPr>
              <w:jc w:val="center"/>
            </w:pPr>
            <w:r>
              <w:t>Cluster members to gather further materials; consult also with Indicator 2.1 and 2.2</w:t>
            </w:r>
          </w:p>
        </w:tc>
      </w:tr>
      <w:tr w:rsidR="00410161" w:rsidRPr="00BF2B1B" w14:paraId="11315C86" w14:textId="142BC9E5" w:rsidTr="3182E5F9">
        <w:trPr>
          <w:trHeight w:val="576"/>
        </w:trPr>
        <w:tc>
          <w:tcPr>
            <w:tcW w:w="496" w:type="dxa"/>
            <w:shd w:val="clear" w:color="auto" w:fill="E638CD"/>
            <w:vAlign w:val="center"/>
          </w:tcPr>
          <w:p w14:paraId="47EA3371" w14:textId="56AF2DB2" w:rsidR="00410161" w:rsidRPr="00BF2B1B" w:rsidRDefault="00410161" w:rsidP="00A66035">
            <w:pPr>
              <w:jc w:val="center"/>
              <w:rPr>
                <w:b/>
                <w:bCs/>
              </w:rPr>
            </w:pPr>
            <w:r w:rsidRPr="00BF2B1B">
              <w:rPr>
                <w:b/>
                <w:bCs/>
              </w:rPr>
              <w:t>4</w:t>
            </w:r>
          </w:p>
        </w:tc>
        <w:tc>
          <w:tcPr>
            <w:tcW w:w="13629" w:type="dxa"/>
            <w:gridSpan w:val="6"/>
            <w:shd w:val="clear" w:color="auto" w:fill="E638CD"/>
            <w:vAlign w:val="center"/>
          </w:tcPr>
          <w:p w14:paraId="6EED2098" w14:textId="77A51A06" w:rsidR="00410161" w:rsidRPr="00BF2B1B" w:rsidRDefault="00410161" w:rsidP="00410161">
            <w:pPr>
              <w:rPr>
                <w:b/>
                <w:bCs/>
              </w:rPr>
            </w:pPr>
            <w:r w:rsidRPr="00BF2B1B">
              <w:rPr>
                <w:b/>
                <w:bCs/>
              </w:rPr>
              <w:t>Leadership and Organizational Culture</w:t>
            </w:r>
          </w:p>
        </w:tc>
      </w:tr>
      <w:tr w:rsidR="005E7145" w14:paraId="3B59338E" w14:textId="1D84E1FD" w:rsidTr="3182E5F9">
        <w:trPr>
          <w:trHeight w:val="576"/>
        </w:trPr>
        <w:tc>
          <w:tcPr>
            <w:tcW w:w="496" w:type="dxa"/>
            <w:vAlign w:val="center"/>
          </w:tcPr>
          <w:p w14:paraId="0008AC0B" w14:textId="20A0A868" w:rsidR="005E7145" w:rsidRDefault="005E7145" w:rsidP="00A66035">
            <w:pPr>
              <w:jc w:val="center"/>
            </w:pPr>
            <w:r>
              <w:t>4.1</w:t>
            </w:r>
          </w:p>
        </w:tc>
        <w:tc>
          <w:tcPr>
            <w:tcW w:w="2473" w:type="dxa"/>
            <w:vAlign w:val="center"/>
          </w:tcPr>
          <w:p w14:paraId="67BCE295" w14:textId="735706DB" w:rsidR="005E7145" w:rsidRDefault="005E7145" w:rsidP="00A66035">
            <w:r>
              <w:t xml:space="preserve">UNCT leadership is committed to championing gender equality </w:t>
            </w:r>
          </w:p>
        </w:tc>
        <w:tc>
          <w:tcPr>
            <w:tcW w:w="3686" w:type="dxa"/>
            <w:vAlign w:val="center"/>
          </w:tcPr>
          <w:p w14:paraId="3F9FEE1C" w14:textId="77777777" w:rsidR="005E7145" w:rsidRDefault="005E7145" w:rsidP="00A66035">
            <w:r>
              <w:t>UNCT HOA meeting minutes for past 12 months</w:t>
            </w:r>
          </w:p>
          <w:p w14:paraId="4BAA0670" w14:textId="77777777" w:rsidR="005E7145" w:rsidRDefault="005E7145" w:rsidP="00A66035">
            <w:r>
              <w:t>ARC</w:t>
            </w:r>
          </w:p>
          <w:p w14:paraId="40D65054" w14:textId="77777777" w:rsidR="005E7145" w:rsidRDefault="005E7145" w:rsidP="00A66035">
            <w:r>
              <w:t>RC/UNCT annual reports</w:t>
            </w:r>
          </w:p>
          <w:p w14:paraId="5C9EA09F" w14:textId="77777777" w:rsidR="005E7145" w:rsidRDefault="005E7145" w:rsidP="00A66035">
            <w:r>
              <w:t xml:space="preserve">RC speeches or communications that champion </w:t>
            </w:r>
            <w:proofErr w:type="gramStart"/>
            <w:r>
              <w:t>GE</w:t>
            </w:r>
            <w:proofErr w:type="gramEnd"/>
          </w:p>
          <w:p w14:paraId="544D5DFF" w14:textId="29971DBC" w:rsidR="005E7145" w:rsidRDefault="005E7145" w:rsidP="00A66035">
            <w:r>
              <w:t xml:space="preserve">Results from organizational culture and gender equality survey </w:t>
            </w:r>
          </w:p>
        </w:tc>
        <w:tc>
          <w:tcPr>
            <w:tcW w:w="1260" w:type="dxa"/>
            <w:vAlign w:val="center"/>
          </w:tcPr>
          <w:p w14:paraId="371BEE62" w14:textId="38D2B953" w:rsidR="005E7145" w:rsidRDefault="00D22D3E" w:rsidP="00A66035">
            <w:pPr>
              <w:jc w:val="center"/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</w:p>
        </w:tc>
        <w:tc>
          <w:tcPr>
            <w:tcW w:w="3218" w:type="dxa"/>
            <w:vAlign w:val="center"/>
          </w:tcPr>
          <w:p w14:paraId="16E2146B" w14:textId="79C7B67C" w:rsidR="005E7145" w:rsidRDefault="005E7145" w:rsidP="00A66035">
            <w:r>
              <w:t>UNCT meeting minutes for past 12 months – available</w:t>
            </w:r>
            <w:r w:rsidR="00D22D3E">
              <w:t xml:space="preserve"> to RCO</w:t>
            </w:r>
            <w:r>
              <w:t xml:space="preserve"> </w:t>
            </w:r>
          </w:p>
          <w:p w14:paraId="5449292E" w14:textId="123B6BD7" w:rsidR="005E7145" w:rsidRDefault="005E7145" w:rsidP="00A66035">
            <w:r>
              <w:t>RC speeches</w:t>
            </w:r>
            <w:r w:rsidR="00D22D3E">
              <w:t xml:space="preserve"> and comms</w:t>
            </w:r>
            <w:r>
              <w:t xml:space="preserve"> – available </w:t>
            </w:r>
            <w:r w:rsidR="00D22D3E">
              <w:t>to RCO</w:t>
            </w:r>
          </w:p>
          <w:p w14:paraId="4594EAE9" w14:textId="5104F632" w:rsidR="005E7145" w:rsidRDefault="005E7145" w:rsidP="00A66035">
            <w:r>
              <w:t xml:space="preserve">Survey results available </w:t>
            </w:r>
          </w:p>
        </w:tc>
        <w:tc>
          <w:tcPr>
            <w:tcW w:w="1039" w:type="dxa"/>
            <w:vAlign w:val="center"/>
          </w:tcPr>
          <w:p w14:paraId="7D04C728" w14:textId="3C3BD0D4" w:rsidR="005E7145" w:rsidRDefault="005E7145" w:rsidP="00BB4820">
            <w:pPr>
              <w:jc w:val="center"/>
            </w:pPr>
            <w:r>
              <w:t>6</w:t>
            </w:r>
          </w:p>
        </w:tc>
        <w:tc>
          <w:tcPr>
            <w:tcW w:w="1953" w:type="dxa"/>
            <w:vAlign w:val="center"/>
          </w:tcPr>
          <w:p w14:paraId="4CCB38A3" w14:textId="74080932" w:rsidR="00D22D3E" w:rsidRDefault="00D22D3E" w:rsidP="00D22D3E">
            <w:r>
              <w:t xml:space="preserve">ARC – no longer in use – consider </w:t>
            </w:r>
            <w:proofErr w:type="gramStart"/>
            <w:r>
              <w:t>alternatives</w:t>
            </w:r>
            <w:proofErr w:type="gramEnd"/>
          </w:p>
          <w:p w14:paraId="0DDE6F38" w14:textId="77777777" w:rsidR="005E7145" w:rsidRDefault="005E7145" w:rsidP="005E7145">
            <w:pPr>
              <w:jc w:val="center"/>
            </w:pPr>
          </w:p>
        </w:tc>
      </w:tr>
      <w:tr w:rsidR="005E7145" w14:paraId="1910518B" w14:textId="0A9A6FE8" w:rsidTr="3182E5F9">
        <w:trPr>
          <w:trHeight w:val="576"/>
        </w:trPr>
        <w:tc>
          <w:tcPr>
            <w:tcW w:w="496" w:type="dxa"/>
            <w:vAlign w:val="center"/>
          </w:tcPr>
          <w:p w14:paraId="70F90CBE" w14:textId="3A958E89" w:rsidR="005E7145" w:rsidRDefault="005E7145" w:rsidP="00A66035">
            <w:pPr>
              <w:jc w:val="center"/>
            </w:pPr>
            <w:r>
              <w:t>4.2</w:t>
            </w:r>
          </w:p>
        </w:tc>
        <w:tc>
          <w:tcPr>
            <w:tcW w:w="2473" w:type="dxa"/>
            <w:vAlign w:val="center"/>
          </w:tcPr>
          <w:p w14:paraId="1D6ABC6D" w14:textId="25B2C88A" w:rsidR="005E7145" w:rsidRDefault="005E7145" w:rsidP="00A66035">
            <w:r>
              <w:t xml:space="preserve">Organizational culture fully supports promotion of gender equality and the empowerment of women </w:t>
            </w:r>
          </w:p>
        </w:tc>
        <w:tc>
          <w:tcPr>
            <w:tcW w:w="3686" w:type="dxa"/>
            <w:vAlign w:val="center"/>
          </w:tcPr>
          <w:p w14:paraId="22CB6E8D" w14:textId="0AC3B658" w:rsidR="005E7145" w:rsidRDefault="005E7145" w:rsidP="00A66035">
            <w:r>
              <w:t>Survey results</w:t>
            </w:r>
          </w:p>
        </w:tc>
        <w:tc>
          <w:tcPr>
            <w:tcW w:w="1260" w:type="dxa"/>
            <w:vAlign w:val="center"/>
          </w:tcPr>
          <w:p w14:paraId="715CDF9A" w14:textId="0CA4D3CD" w:rsidR="005E7145" w:rsidRDefault="00D22D3E" w:rsidP="00A66035">
            <w:pPr>
              <w:jc w:val="center"/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</w:p>
        </w:tc>
        <w:tc>
          <w:tcPr>
            <w:tcW w:w="3218" w:type="dxa"/>
            <w:vAlign w:val="center"/>
          </w:tcPr>
          <w:p w14:paraId="12FB029F" w14:textId="54F88781" w:rsidR="005E7145" w:rsidRDefault="005E7145" w:rsidP="00A66035">
            <w:r>
              <w:t xml:space="preserve">Results available </w:t>
            </w:r>
          </w:p>
        </w:tc>
        <w:tc>
          <w:tcPr>
            <w:tcW w:w="1039" w:type="dxa"/>
            <w:vAlign w:val="center"/>
          </w:tcPr>
          <w:p w14:paraId="42A041FD" w14:textId="579F575B" w:rsidR="005E7145" w:rsidRDefault="005E7145" w:rsidP="00BB4820">
            <w:pPr>
              <w:jc w:val="center"/>
            </w:pPr>
            <w:r>
              <w:t>5</w:t>
            </w:r>
          </w:p>
        </w:tc>
        <w:tc>
          <w:tcPr>
            <w:tcW w:w="1953" w:type="dxa"/>
            <w:vAlign w:val="center"/>
          </w:tcPr>
          <w:p w14:paraId="61C3CF1A" w14:textId="77777777" w:rsidR="005E7145" w:rsidRDefault="005E7145" w:rsidP="005E7145">
            <w:pPr>
              <w:jc w:val="center"/>
            </w:pPr>
          </w:p>
        </w:tc>
      </w:tr>
      <w:tr w:rsidR="005E7145" w14:paraId="5DA96179" w14:textId="49CEFB6E" w:rsidTr="3182E5F9">
        <w:trPr>
          <w:trHeight w:val="576"/>
        </w:trPr>
        <w:tc>
          <w:tcPr>
            <w:tcW w:w="496" w:type="dxa"/>
            <w:vAlign w:val="center"/>
          </w:tcPr>
          <w:p w14:paraId="10B53DC5" w14:textId="77A7F1DB" w:rsidR="005E7145" w:rsidRDefault="005E7145" w:rsidP="00A66035">
            <w:pPr>
              <w:jc w:val="center"/>
            </w:pPr>
            <w:r>
              <w:t>4.3</w:t>
            </w:r>
          </w:p>
        </w:tc>
        <w:tc>
          <w:tcPr>
            <w:tcW w:w="2473" w:type="dxa"/>
            <w:vAlign w:val="center"/>
          </w:tcPr>
          <w:p w14:paraId="140F6438" w14:textId="171704AA" w:rsidR="005E7145" w:rsidRDefault="005E7145" w:rsidP="00A66035">
            <w:r>
              <w:t>Gender parity in staffing is achieved</w:t>
            </w:r>
          </w:p>
        </w:tc>
        <w:tc>
          <w:tcPr>
            <w:tcW w:w="3686" w:type="dxa"/>
            <w:vAlign w:val="center"/>
          </w:tcPr>
          <w:p w14:paraId="1894B0D4" w14:textId="77777777" w:rsidR="005E7145" w:rsidRDefault="005E7145" w:rsidP="00A66035">
            <w:r>
              <w:t xml:space="preserve">Consolidated, sex-disaggregated staffing </w:t>
            </w:r>
            <w:proofErr w:type="gramStart"/>
            <w:r>
              <w:t>data</w:t>
            </w:r>
            <w:proofErr w:type="gramEnd"/>
          </w:p>
          <w:p w14:paraId="1C062937" w14:textId="77777777" w:rsidR="005E7145" w:rsidRDefault="005E7145" w:rsidP="00A66035">
            <w:r>
              <w:t xml:space="preserve">Human resource plan </w:t>
            </w:r>
          </w:p>
          <w:p w14:paraId="2D846DEB" w14:textId="0B3A1E3A" w:rsidR="005E7145" w:rsidRDefault="005E7145" w:rsidP="00A66035">
            <w:r>
              <w:t>BOS</w:t>
            </w:r>
          </w:p>
        </w:tc>
        <w:tc>
          <w:tcPr>
            <w:tcW w:w="1260" w:type="dxa"/>
            <w:vAlign w:val="center"/>
          </w:tcPr>
          <w:p w14:paraId="2A42846C" w14:textId="77777777" w:rsidR="00D22D3E" w:rsidRDefault="00D22D3E" w:rsidP="00A66035">
            <w:pPr>
              <w:jc w:val="center"/>
              <w:rPr>
                <w:rFonts w:ascii="Segoe UI Symbol" w:hAnsi="Segoe UI Symbol" w:cstheme="minorHAnsi"/>
                <w:noProof/>
                <w:sz w:val="28"/>
              </w:rPr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  <w:r>
              <w:rPr>
                <w:rFonts w:ascii="Segoe UI Symbol" w:hAnsi="Segoe UI Symbol" w:cstheme="minorHAnsi"/>
                <w:noProof/>
                <w:sz w:val="28"/>
              </w:rPr>
              <w:t xml:space="preserve"> </w:t>
            </w:r>
          </w:p>
          <w:p w14:paraId="4C79A557" w14:textId="74A2F29E" w:rsidR="005E7145" w:rsidRDefault="00D22D3E" w:rsidP="00A66035">
            <w:pPr>
              <w:jc w:val="center"/>
            </w:pPr>
            <w:r w:rsidRPr="00D22D3E">
              <w:rPr>
                <w:rFonts w:ascii="Segoe UI Symbol" w:hAnsi="Segoe UI Symbol" w:cstheme="minorHAnsi"/>
                <w:noProof/>
              </w:rPr>
              <w:t>(some)</w:t>
            </w:r>
          </w:p>
        </w:tc>
        <w:tc>
          <w:tcPr>
            <w:tcW w:w="3218" w:type="dxa"/>
            <w:vAlign w:val="center"/>
          </w:tcPr>
          <w:p w14:paraId="71C8D3B1" w14:textId="06E6C13C" w:rsidR="005E7145" w:rsidRDefault="00D22D3E" w:rsidP="00A66035">
            <w:r>
              <w:t xml:space="preserve">Data </w:t>
            </w:r>
            <w:r w:rsidR="005E7145">
              <w:t>to be requested from OMT</w:t>
            </w:r>
            <w:r w:rsidR="00C42FA3">
              <w:t xml:space="preserve"> Check if </w:t>
            </w:r>
            <w:r>
              <w:t xml:space="preserve">BOS </w:t>
            </w:r>
            <w:r w:rsidR="00C42FA3">
              <w:t xml:space="preserve">available </w:t>
            </w:r>
            <w:r>
              <w:t>from</w:t>
            </w:r>
            <w:r w:rsidR="00C42FA3">
              <w:t xml:space="preserve"> OMT </w:t>
            </w:r>
          </w:p>
        </w:tc>
        <w:tc>
          <w:tcPr>
            <w:tcW w:w="1039" w:type="dxa"/>
            <w:vAlign w:val="center"/>
          </w:tcPr>
          <w:p w14:paraId="406E2C61" w14:textId="16E72324" w:rsidR="005E7145" w:rsidRDefault="005E7145" w:rsidP="00BB4820">
            <w:pPr>
              <w:jc w:val="center"/>
            </w:pPr>
            <w:r>
              <w:t>5</w:t>
            </w:r>
          </w:p>
        </w:tc>
        <w:tc>
          <w:tcPr>
            <w:tcW w:w="1953" w:type="dxa"/>
            <w:vAlign w:val="center"/>
          </w:tcPr>
          <w:p w14:paraId="249092AA" w14:textId="77777777" w:rsidR="005E7145" w:rsidRDefault="005E7145" w:rsidP="005E7145">
            <w:pPr>
              <w:jc w:val="center"/>
            </w:pPr>
          </w:p>
        </w:tc>
      </w:tr>
      <w:tr w:rsidR="00CE7412" w:rsidRPr="00BF2B1B" w14:paraId="788C104F" w14:textId="67DCF11D" w:rsidTr="3182E5F9">
        <w:trPr>
          <w:trHeight w:val="576"/>
        </w:trPr>
        <w:tc>
          <w:tcPr>
            <w:tcW w:w="496" w:type="dxa"/>
            <w:shd w:val="clear" w:color="auto" w:fill="7030A0"/>
            <w:vAlign w:val="center"/>
          </w:tcPr>
          <w:p w14:paraId="6D21C395" w14:textId="4FA656AF" w:rsidR="00CE7412" w:rsidRPr="00CE7412" w:rsidRDefault="00CE7412" w:rsidP="00A66035">
            <w:pPr>
              <w:jc w:val="center"/>
              <w:rPr>
                <w:b/>
                <w:bCs/>
                <w:color w:val="FFFFFF" w:themeColor="background1"/>
              </w:rPr>
            </w:pPr>
            <w:r w:rsidRPr="00CE7412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3629" w:type="dxa"/>
            <w:gridSpan w:val="6"/>
            <w:shd w:val="clear" w:color="auto" w:fill="7030A0"/>
            <w:vAlign w:val="center"/>
          </w:tcPr>
          <w:p w14:paraId="221AD854" w14:textId="0CD64D9D" w:rsidR="00CE7412" w:rsidRPr="00CE7412" w:rsidRDefault="00CE7412" w:rsidP="00CE7412">
            <w:pPr>
              <w:rPr>
                <w:b/>
                <w:bCs/>
                <w:color w:val="FFFFFF" w:themeColor="background1"/>
              </w:rPr>
            </w:pPr>
            <w:r w:rsidRPr="00CE7412">
              <w:rPr>
                <w:b/>
                <w:bCs/>
                <w:color w:val="FFFFFF" w:themeColor="background1"/>
              </w:rPr>
              <w:t>Gender Architecture and Capacities</w:t>
            </w:r>
          </w:p>
        </w:tc>
      </w:tr>
      <w:tr w:rsidR="005E7145" w14:paraId="0FA710A2" w14:textId="6C9A4C25" w:rsidTr="3182E5F9">
        <w:trPr>
          <w:trHeight w:val="576"/>
        </w:trPr>
        <w:tc>
          <w:tcPr>
            <w:tcW w:w="496" w:type="dxa"/>
            <w:vAlign w:val="center"/>
          </w:tcPr>
          <w:p w14:paraId="44F91E51" w14:textId="4A6A439E" w:rsidR="005E7145" w:rsidRDefault="005E7145" w:rsidP="00A66035">
            <w:pPr>
              <w:jc w:val="center"/>
            </w:pPr>
            <w:r>
              <w:t>5.1</w:t>
            </w:r>
          </w:p>
        </w:tc>
        <w:tc>
          <w:tcPr>
            <w:tcW w:w="2473" w:type="dxa"/>
            <w:vAlign w:val="center"/>
          </w:tcPr>
          <w:p w14:paraId="240CE01F" w14:textId="11CD349F" w:rsidR="005E7145" w:rsidRDefault="005E7145" w:rsidP="00A66035">
            <w:r>
              <w:t>Gender coordination mechanism is empowered to influence the UNCT for GEEW</w:t>
            </w:r>
          </w:p>
        </w:tc>
        <w:tc>
          <w:tcPr>
            <w:tcW w:w="3686" w:type="dxa"/>
            <w:vAlign w:val="center"/>
          </w:tcPr>
          <w:p w14:paraId="765D6A5D" w14:textId="77777777" w:rsidR="005E7145" w:rsidRDefault="005E7145" w:rsidP="00A66035">
            <w:r>
              <w:t>Meeting minutes, membership list</w:t>
            </w:r>
          </w:p>
          <w:p w14:paraId="7AB6EBEE" w14:textId="77777777" w:rsidR="005E7145" w:rsidRDefault="005E7145" w:rsidP="00A66035">
            <w:r>
              <w:t>GTG TOR and AWP</w:t>
            </w:r>
          </w:p>
          <w:p w14:paraId="7E173301" w14:textId="77777777" w:rsidR="005E7145" w:rsidRDefault="005E7145" w:rsidP="00A66035">
            <w:r w:rsidRPr="00B31996">
              <w:t xml:space="preserve">UNDAF planning and monitoring </w:t>
            </w:r>
            <w:proofErr w:type="gramStart"/>
            <w:r w:rsidRPr="00B31996">
              <w:t>documentation</w:t>
            </w:r>
            <w:proofErr w:type="gramEnd"/>
            <w:r>
              <w:t xml:space="preserve"> </w:t>
            </w:r>
          </w:p>
          <w:p w14:paraId="1CFEBECF" w14:textId="1E4EDA50" w:rsidR="005E7145" w:rsidRDefault="005E7145" w:rsidP="00A66035">
            <w:r>
              <w:t>UNDAF annual reports, RC/UNCT annual reports</w:t>
            </w:r>
          </w:p>
        </w:tc>
        <w:tc>
          <w:tcPr>
            <w:tcW w:w="1260" w:type="dxa"/>
            <w:vAlign w:val="center"/>
          </w:tcPr>
          <w:p w14:paraId="73EAD1DB" w14:textId="5D8FC19C" w:rsidR="005E7145" w:rsidRDefault="00D22D3E" w:rsidP="00A66035">
            <w:pPr>
              <w:jc w:val="center"/>
            </w:pPr>
            <w:r w:rsidRPr="00F90BD4">
              <w:rPr>
                <w:rFonts w:ascii="Segoe UI Symbol" w:hAnsi="Segoe UI Symbol" w:cstheme="minorHAnsi"/>
                <w:noProof/>
                <w:sz w:val="28"/>
              </w:rPr>
              <w:t>✔</w:t>
            </w:r>
          </w:p>
        </w:tc>
        <w:tc>
          <w:tcPr>
            <w:tcW w:w="3218" w:type="dxa"/>
            <w:vAlign w:val="center"/>
          </w:tcPr>
          <w:p w14:paraId="45A1E382" w14:textId="77777777" w:rsidR="005E7145" w:rsidRDefault="005E7145" w:rsidP="00A66035">
            <w:r>
              <w:t xml:space="preserve">GTG related documents available </w:t>
            </w:r>
          </w:p>
          <w:p w14:paraId="3041BCC2" w14:textId="64552F73" w:rsidR="005E7145" w:rsidRDefault="005E7145" w:rsidP="00A66035">
            <w:r>
              <w:t xml:space="preserve">AWP </w:t>
            </w:r>
            <w:r w:rsidR="000739B7">
              <w:t xml:space="preserve">available – not </w:t>
            </w:r>
            <w:proofErr w:type="gramStart"/>
            <w:r w:rsidR="000739B7">
              <w:t>updated</w:t>
            </w:r>
            <w:proofErr w:type="gramEnd"/>
            <w:r w:rsidR="000739B7">
              <w:t xml:space="preserve"> </w:t>
            </w:r>
          </w:p>
          <w:p w14:paraId="1281A36A" w14:textId="371A9308" w:rsidR="005E7145" w:rsidRDefault="005E7145" w:rsidP="00A66035">
            <w:r>
              <w:t xml:space="preserve">UNCT annual report 2019 available </w:t>
            </w:r>
          </w:p>
        </w:tc>
        <w:tc>
          <w:tcPr>
            <w:tcW w:w="1039" w:type="dxa"/>
            <w:vAlign w:val="center"/>
          </w:tcPr>
          <w:p w14:paraId="1266DFDE" w14:textId="76F43EBA" w:rsidR="005E7145" w:rsidRDefault="005E7145" w:rsidP="00BB4820">
            <w:pPr>
              <w:jc w:val="center"/>
            </w:pPr>
            <w:r>
              <w:t>2</w:t>
            </w:r>
          </w:p>
        </w:tc>
        <w:tc>
          <w:tcPr>
            <w:tcW w:w="1953" w:type="dxa"/>
            <w:vAlign w:val="center"/>
          </w:tcPr>
          <w:p w14:paraId="766811C3" w14:textId="77777777" w:rsidR="005E7145" w:rsidRDefault="005E7145" w:rsidP="005E7145">
            <w:pPr>
              <w:jc w:val="center"/>
            </w:pPr>
          </w:p>
        </w:tc>
      </w:tr>
      <w:tr w:rsidR="005E7145" w14:paraId="30A425B0" w14:textId="196BB861" w:rsidTr="3182E5F9">
        <w:trPr>
          <w:trHeight w:val="576"/>
        </w:trPr>
        <w:tc>
          <w:tcPr>
            <w:tcW w:w="496" w:type="dxa"/>
            <w:vAlign w:val="center"/>
          </w:tcPr>
          <w:p w14:paraId="00B763E9" w14:textId="6A116DCA" w:rsidR="005E7145" w:rsidRDefault="005E7145" w:rsidP="00A66035">
            <w:pPr>
              <w:jc w:val="center"/>
            </w:pPr>
            <w:r>
              <w:t>5.2</w:t>
            </w:r>
          </w:p>
        </w:tc>
        <w:tc>
          <w:tcPr>
            <w:tcW w:w="2473" w:type="dxa"/>
            <w:vAlign w:val="center"/>
          </w:tcPr>
          <w:p w14:paraId="16809D4A" w14:textId="69035775" w:rsidR="005E7145" w:rsidRDefault="005E7145" w:rsidP="00A66035">
            <w:r>
              <w:t xml:space="preserve">UNCT has adequate capacities developed for gender mainstreaming </w:t>
            </w:r>
          </w:p>
        </w:tc>
        <w:tc>
          <w:tcPr>
            <w:tcW w:w="3686" w:type="dxa"/>
            <w:vAlign w:val="center"/>
          </w:tcPr>
          <w:p w14:paraId="7070E22F" w14:textId="77777777" w:rsidR="005E7145" w:rsidRDefault="005E7145" w:rsidP="00A66035">
            <w:r>
              <w:t xml:space="preserve">Schedule and participants list from workshop/event </w:t>
            </w:r>
          </w:p>
          <w:p w14:paraId="69F5C975" w14:textId="77777777" w:rsidR="00BB51CA" w:rsidRDefault="00BB51CA" w:rsidP="00A66035"/>
          <w:p w14:paraId="5F1EE9D6" w14:textId="1D79EFEB" w:rsidR="005E7145" w:rsidRDefault="005E7145" w:rsidP="00A66035">
            <w:r>
              <w:lastRenderedPageBreak/>
              <w:t xml:space="preserve">Capacity assessment, capacity development plan, induction package materials </w:t>
            </w:r>
          </w:p>
        </w:tc>
        <w:tc>
          <w:tcPr>
            <w:tcW w:w="1260" w:type="dxa"/>
            <w:vAlign w:val="center"/>
          </w:tcPr>
          <w:p w14:paraId="3FFDA6CC" w14:textId="77777777" w:rsidR="005E7145" w:rsidRDefault="005E7145" w:rsidP="00A66035">
            <w:pPr>
              <w:jc w:val="center"/>
            </w:pPr>
          </w:p>
        </w:tc>
        <w:tc>
          <w:tcPr>
            <w:tcW w:w="3218" w:type="dxa"/>
            <w:vAlign w:val="center"/>
          </w:tcPr>
          <w:p w14:paraId="00F4BF6C" w14:textId="77777777" w:rsidR="005E7145" w:rsidRDefault="005E7145" w:rsidP="00A66035"/>
        </w:tc>
        <w:tc>
          <w:tcPr>
            <w:tcW w:w="1039" w:type="dxa"/>
            <w:vAlign w:val="center"/>
          </w:tcPr>
          <w:p w14:paraId="48604782" w14:textId="13176A59" w:rsidR="005E7145" w:rsidRDefault="005E7145" w:rsidP="00BB4820">
            <w:pPr>
              <w:jc w:val="center"/>
            </w:pPr>
            <w:r>
              <w:t>2</w:t>
            </w:r>
          </w:p>
        </w:tc>
        <w:tc>
          <w:tcPr>
            <w:tcW w:w="1953" w:type="dxa"/>
            <w:vAlign w:val="center"/>
          </w:tcPr>
          <w:p w14:paraId="548D21C0" w14:textId="39BDB221" w:rsidR="005E7145" w:rsidRDefault="00D22D3E" w:rsidP="005E7145">
            <w:pPr>
              <w:jc w:val="center"/>
            </w:pPr>
            <w:r>
              <w:t xml:space="preserve">Cluster to ascertain if joint capacity </w:t>
            </w:r>
            <w:r>
              <w:lastRenderedPageBreak/>
              <w:t>development has occurred</w:t>
            </w:r>
          </w:p>
        </w:tc>
      </w:tr>
      <w:tr w:rsidR="0026049A" w:rsidRPr="00BF2B1B" w14:paraId="59A26185" w14:textId="19D11E75" w:rsidTr="3182E5F9">
        <w:trPr>
          <w:trHeight w:val="576"/>
        </w:trPr>
        <w:tc>
          <w:tcPr>
            <w:tcW w:w="496" w:type="dxa"/>
            <w:shd w:val="clear" w:color="auto" w:fill="BF8F00" w:themeFill="accent4" w:themeFillShade="BF"/>
            <w:vAlign w:val="center"/>
          </w:tcPr>
          <w:p w14:paraId="4BD04E68" w14:textId="6C9FFA39" w:rsidR="0026049A" w:rsidRPr="00BF2B1B" w:rsidRDefault="0026049A" w:rsidP="00A66035">
            <w:pPr>
              <w:jc w:val="center"/>
              <w:rPr>
                <w:b/>
                <w:bCs/>
              </w:rPr>
            </w:pPr>
            <w:r w:rsidRPr="00BF2B1B">
              <w:rPr>
                <w:b/>
                <w:bCs/>
              </w:rPr>
              <w:lastRenderedPageBreak/>
              <w:t>6</w:t>
            </w:r>
          </w:p>
        </w:tc>
        <w:tc>
          <w:tcPr>
            <w:tcW w:w="13629" w:type="dxa"/>
            <w:gridSpan w:val="6"/>
            <w:shd w:val="clear" w:color="auto" w:fill="BF8F00" w:themeFill="accent4" w:themeFillShade="BF"/>
            <w:vAlign w:val="center"/>
          </w:tcPr>
          <w:p w14:paraId="068A3B4F" w14:textId="4CCEB866" w:rsidR="0026049A" w:rsidRPr="00BF2B1B" w:rsidRDefault="0026049A" w:rsidP="0026049A">
            <w:pPr>
              <w:rPr>
                <w:b/>
                <w:bCs/>
              </w:rPr>
            </w:pPr>
            <w:r w:rsidRPr="00BF2B1B">
              <w:rPr>
                <w:b/>
                <w:bCs/>
              </w:rPr>
              <w:t>Resources</w:t>
            </w:r>
          </w:p>
        </w:tc>
      </w:tr>
      <w:tr w:rsidR="005E7145" w14:paraId="09413DBB" w14:textId="020EE20B" w:rsidTr="3182E5F9">
        <w:trPr>
          <w:trHeight w:val="576"/>
        </w:trPr>
        <w:tc>
          <w:tcPr>
            <w:tcW w:w="496" w:type="dxa"/>
            <w:vAlign w:val="center"/>
          </w:tcPr>
          <w:p w14:paraId="2EEF08ED" w14:textId="15748F61" w:rsidR="005E7145" w:rsidRDefault="005E7145" w:rsidP="00A66035">
            <w:pPr>
              <w:jc w:val="center"/>
            </w:pPr>
            <w:r>
              <w:t>6.1</w:t>
            </w:r>
          </w:p>
        </w:tc>
        <w:tc>
          <w:tcPr>
            <w:tcW w:w="2473" w:type="dxa"/>
            <w:vAlign w:val="center"/>
          </w:tcPr>
          <w:p w14:paraId="23362F16" w14:textId="06064A01" w:rsidR="005E7145" w:rsidRDefault="005E7145" w:rsidP="00A66035">
            <w:r>
              <w:t xml:space="preserve">Adequate resources for gender mainstreaming are allocated and tracked </w:t>
            </w:r>
          </w:p>
        </w:tc>
        <w:tc>
          <w:tcPr>
            <w:tcW w:w="3686" w:type="dxa"/>
            <w:vAlign w:val="center"/>
          </w:tcPr>
          <w:p w14:paraId="507191EE" w14:textId="62187EDC" w:rsidR="00D22D3E" w:rsidRDefault="00D22D3E" w:rsidP="00A66035">
            <w:r>
              <w:t>Capacity building on UNCT GEM</w:t>
            </w:r>
          </w:p>
          <w:p w14:paraId="6B67428C" w14:textId="1EF8F8E8" w:rsidR="005E7145" w:rsidRDefault="005E7145" w:rsidP="00A66035">
            <w:r>
              <w:t>Data tracking systems</w:t>
            </w:r>
          </w:p>
          <w:p w14:paraId="70B9214D" w14:textId="1B296714" w:rsidR="005E7145" w:rsidRDefault="005E7145" w:rsidP="00BF2B1B">
            <w:r>
              <w:t>Evidence of utilization of data in reports, RCAR, planning,</w:t>
            </w:r>
            <w:r w:rsidR="50EE6D3A">
              <w:t xml:space="preserve"> and</w:t>
            </w:r>
            <w:r>
              <w:t xml:space="preserve"> monitoring</w:t>
            </w:r>
          </w:p>
        </w:tc>
        <w:tc>
          <w:tcPr>
            <w:tcW w:w="1260" w:type="dxa"/>
            <w:vAlign w:val="center"/>
          </w:tcPr>
          <w:p w14:paraId="093F7DAA" w14:textId="77777777" w:rsidR="005E7145" w:rsidRDefault="005E7145" w:rsidP="00A66035">
            <w:pPr>
              <w:jc w:val="center"/>
            </w:pPr>
          </w:p>
        </w:tc>
        <w:tc>
          <w:tcPr>
            <w:tcW w:w="3218" w:type="dxa"/>
            <w:vAlign w:val="center"/>
          </w:tcPr>
          <w:p w14:paraId="63C48B71" w14:textId="4CDEDCB4" w:rsidR="005E7145" w:rsidRDefault="005E7145" w:rsidP="00A66035">
            <w:r>
              <w:t>SDG Tracker?</w:t>
            </w:r>
          </w:p>
        </w:tc>
        <w:tc>
          <w:tcPr>
            <w:tcW w:w="1039" w:type="dxa"/>
            <w:vAlign w:val="center"/>
          </w:tcPr>
          <w:p w14:paraId="06266018" w14:textId="7C75D4DF" w:rsidR="005E7145" w:rsidRDefault="005E7145" w:rsidP="00BB4820">
            <w:pPr>
              <w:jc w:val="center"/>
            </w:pPr>
            <w:r>
              <w:t>6</w:t>
            </w:r>
          </w:p>
        </w:tc>
        <w:tc>
          <w:tcPr>
            <w:tcW w:w="1953" w:type="dxa"/>
            <w:vAlign w:val="center"/>
          </w:tcPr>
          <w:p w14:paraId="100271FA" w14:textId="3F126560" w:rsidR="005E7145" w:rsidRDefault="00D22D3E" w:rsidP="005E7145">
            <w:pPr>
              <w:jc w:val="center"/>
            </w:pPr>
            <w:r>
              <w:t>Cluster to check if GEM capacity building occurred</w:t>
            </w:r>
          </w:p>
        </w:tc>
      </w:tr>
      <w:tr w:rsidR="0026049A" w:rsidRPr="00BF2B1B" w14:paraId="145E54BA" w14:textId="2AA73935" w:rsidTr="3182E5F9">
        <w:trPr>
          <w:trHeight w:val="576"/>
        </w:trPr>
        <w:tc>
          <w:tcPr>
            <w:tcW w:w="496" w:type="dxa"/>
            <w:shd w:val="clear" w:color="auto" w:fill="5B9BD5" w:themeFill="accent5"/>
            <w:vAlign w:val="center"/>
          </w:tcPr>
          <w:p w14:paraId="76D8EBEB" w14:textId="51E3FF3A" w:rsidR="0026049A" w:rsidRPr="00BF2B1B" w:rsidRDefault="0026049A" w:rsidP="00A66035">
            <w:pPr>
              <w:jc w:val="center"/>
              <w:rPr>
                <w:b/>
                <w:bCs/>
              </w:rPr>
            </w:pPr>
            <w:r w:rsidRPr="00BF2B1B">
              <w:rPr>
                <w:b/>
                <w:bCs/>
              </w:rPr>
              <w:t>7</w:t>
            </w:r>
          </w:p>
        </w:tc>
        <w:tc>
          <w:tcPr>
            <w:tcW w:w="13629" w:type="dxa"/>
            <w:gridSpan w:val="6"/>
            <w:shd w:val="clear" w:color="auto" w:fill="5B9BD5" w:themeFill="accent5"/>
            <w:vAlign w:val="center"/>
          </w:tcPr>
          <w:p w14:paraId="6C4A6C89" w14:textId="77CCB83B" w:rsidR="0026049A" w:rsidRPr="00BF2B1B" w:rsidRDefault="0026049A" w:rsidP="0026049A">
            <w:pPr>
              <w:rPr>
                <w:b/>
                <w:bCs/>
              </w:rPr>
            </w:pPr>
            <w:r w:rsidRPr="00BF2B1B">
              <w:rPr>
                <w:b/>
                <w:bCs/>
              </w:rPr>
              <w:t>Results</w:t>
            </w:r>
          </w:p>
        </w:tc>
      </w:tr>
      <w:tr w:rsidR="005E7145" w14:paraId="54EC6139" w14:textId="7EB19717" w:rsidTr="3182E5F9">
        <w:trPr>
          <w:trHeight w:val="576"/>
        </w:trPr>
        <w:tc>
          <w:tcPr>
            <w:tcW w:w="496" w:type="dxa"/>
            <w:vAlign w:val="center"/>
          </w:tcPr>
          <w:p w14:paraId="229DE530" w14:textId="43B92C32" w:rsidR="005E7145" w:rsidRDefault="005E7145" w:rsidP="00A66035">
            <w:pPr>
              <w:jc w:val="center"/>
            </w:pPr>
            <w:r>
              <w:t>7.1</w:t>
            </w:r>
          </w:p>
        </w:tc>
        <w:tc>
          <w:tcPr>
            <w:tcW w:w="2473" w:type="dxa"/>
            <w:vAlign w:val="center"/>
          </w:tcPr>
          <w:p w14:paraId="1E6E17F0" w14:textId="1A2B4F2C" w:rsidR="005E7145" w:rsidRDefault="005E7145" w:rsidP="00A66035">
            <w:r>
              <w:t xml:space="preserve">UN Programmes make a significant contribution to gender equality in the country </w:t>
            </w:r>
          </w:p>
        </w:tc>
        <w:tc>
          <w:tcPr>
            <w:tcW w:w="3686" w:type="dxa"/>
            <w:vAlign w:val="center"/>
          </w:tcPr>
          <w:p w14:paraId="00992031" w14:textId="350F649F" w:rsidR="005E7145" w:rsidRDefault="005E7145" w:rsidP="00A66035">
            <w:r>
              <w:t xml:space="preserve">UNDAF annual reviews, evaluations, results tracking, national data from government statistical offices, MDG/SDG monitoring, CEDAW or </w:t>
            </w:r>
            <w:proofErr w:type="spellStart"/>
            <w:r>
              <w:t>BPfA</w:t>
            </w:r>
            <w:proofErr w:type="spellEnd"/>
            <w:r>
              <w:t xml:space="preserve"> monitoring, WEF, GDI and or GII monitoring </w:t>
            </w:r>
          </w:p>
        </w:tc>
        <w:tc>
          <w:tcPr>
            <w:tcW w:w="1260" w:type="dxa"/>
            <w:vAlign w:val="center"/>
          </w:tcPr>
          <w:p w14:paraId="0D74AEA7" w14:textId="77777777" w:rsidR="005E7145" w:rsidRDefault="005E7145" w:rsidP="00A66035">
            <w:pPr>
              <w:jc w:val="center"/>
            </w:pPr>
          </w:p>
        </w:tc>
        <w:tc>
          <w:tcPr>
            <w:tcW w:w="3218" w:type="dxa"/>
            <w:vAlign w:val="center"/>
          </w:tcPr>
          <w:p w14:paraId="2A8010BD" w14:textId="77777777" w:rsidR="005E7145" w:rsidRDefault="005E7145" w:rsidP="00A66035">
            <w:r>
              <w:t xml:space="preserve">SDG tracker </w:t>
            </w:r>
          </w:p>
          <w:p w14:paraId="6EAC1B2C" w14:textId="77777777" w:rsidR="005E7145" w:rsidRDefault="005E7145" w:rsidP="00A66035"/>
          <w:p w14:paraId="1AB7BE24" w14:textId="77777777" w:rsidR="005E7145" w:rsidRDefault="005E7145" w:rsidP="00A66035">
            <w:r>
              <w:t>CEDAW/</w:t>
            </w:r>
            <w:proofErr w:type="spellStart"/>
            <w:r>
              <w:t>BPfA</w:t>
            </w:r>
            <w:proofErr w:type="spellEnd"/>
            <w:r>
              <w:t xml:space="preserve"> – OHCHR/UN </w:t>
            </w:r>
            <w:proofErr w:type="gramStart"/>
            <w:r>
              <w:t>Women ?</w:t>
            </w:r>
            <w:proofErr w:type="gramEnd"/>
            <w:r>
              <w:t xml:space="preserve"> </w:t>
            </w:r>
          </w:p>
          <w:p w14:paraId="074FD6E9" w14:textId="77777777" w:rsidR="005E7145" w:rsidRDefault="005E7145" w:rsidP="00A66035"/>
          <w:p w14:paraId="505CEEA5" w14:textId="160635EF" w:rsidR="005E7145" w:rsidRDefault="005E7145" w:rsidP="00A66035"/>
        </w:tc>
        <w:tc>
          <w:tcPr>
            <w:tcW w:w="1039" w:type="dxa"/>
            <w:vAlign w:val="center"/>
          </w:tcPr>
          <w:p w14:paraId="183C1B34" w14:textId="6BB4869A" w:rsidR="005E7145" w:rsidRDefault="005E7145" w:rsidP="00BB4820">
            <w:pPr>
              <w:jc w:val="center"/>
            </w:pPr>
            <w:r>
              <w:t>3</w:t>
            </w:r>
          </w:p>
        </w:tc>
        <w:tc>
          <w:tcPr>
            <w:tcW w:w="1953" w:type="dxa"/>
            <w:vAlign w:val="center"/>
          </w:tcPr>
          <w:p w14:paraId="7DFE40D1" w14:textId="77777777" w:rsidR="005E7145" w:rsidRDefault="005E7145" w:rsidP="005E7145">
            <w:pPr>
              <w:jc w:val="center"/>
            </w:pPr>
          </w:p>
        </w:tc>
      </w:tr>
    </w:tbl>
    <w:p w14:paraId="3BB5D9FE" w14:textId="77777777" w:rsidR="00592FFB" w:rsidRDefault="00592FFB"/>
    <w:sectPr w:rsidR="00592FFB" w:rsidSect="005E7145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B13F" w14:textId="77777777" w:rsidR="005D47FB" w:rsidRDefault="005D47FB" w:rsidP="00D22D3E">
      <w:pPr>
        <w:spacing w:after="0" w:line="240" w:lineRule="auto"/>
      </w:pPr>
      <w:r>
        <w:separator/>
      </w:r>
    </w:p>
  </w:endnote>
  <w:endnote w:type="continuationSeparator" w:id="0">
    <w:p w14:paraId="7D22CE83" w14:textId="77777777" w:rsidR="005D47FB" w:rsidRDefault="005D47FB" w:rsidP="00D2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A41D" w14:textId="77777777" w:rsidR="005D47FB" w:rsidRDefault="005D47FB" w:rsidP="00D22D3E">
      <w:pPr>
        <w:spacing w:after="0" w:line="240" w:lineRule="auto"/>
      </w:pPr>
      <w:r>
        <w:separator/>
      </w:r>
    </w:p>
  </w:footnote>
  <w:footnote w:type="continuationSeparator" w:id="0">
    <w:p w14:paraId="133AFC1A" w14:textId="77777777" w:rsidR="005D47FB" w:rsidRDefault="005D47FB" w:rsidP="00D22D3E">
      <w:pPr>
        <w:spacing w:after="0" w:line="240" w:lineRule="auto"/>
      </w:pPr>
      <w:r>
        <w:continuationSeparator/>
      </w:r>
    </w:p>
  </w:footnote>
  <w:footnote w:id="1">
    <w:p w14:paraId="36EF3315" w14:textId="6C35965B" w:rsidR="00D22D3E" w:rsidRPr="00D22D3E" w:rsidRDefault="00D22D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Sample is based on a table produced by the RCO Sri Lanka in preparation for the UNCT-SWAP assessment in 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35"/>
    <w:rsid w:val="0002025C"/>
    <w:rsid w:val="000739B7"/>
    <w:rsid w:val="000800A4"/>
    <w:rsid w:val="00085834"/>
    <w:rsid w:val="00097A2F"/>
    <w:rsid w:val="000D5451"/>
    <w:rsid w:val="000F757C"/>
    <w:rsid w:val="001359B5"/>
    <w:rsid w:val="00137C99"/>
    <w:rsid w:val="001578F6"/>
    <w:rsid w:val="001F342C"/>
    <w:rsid w:val="0026049A"/>
    <w:rsid w:val="00326276"/>
    <w:rsid w:val="0036468E"/>
    <w:rsid w:val="003B2246"/>
    <w:rsid w:val="003C3314"/>
    <w:rsid w:val="00403E5A"/>
    <w:rsid w:val="00410161"/>
    <w:rsid w:val="0042127F"/>
    <w:rsid w:val="00430D15"/>
    <w:rsid w:val="00482199"/>
    <w:rsid w:val="00592210"/>
    <w:rsid w:val="00592FFB"/>
    <w:rsid w:val="005D47FB"/>
    <w:rsid w:val="005E7145"/>
    <w:rsid w:val="00616522"/>
    <w:rsid w:val="00685B99"/>
    <w:rsid w:val="007B11DC"/>
    <w:rsid w:val="0087415E"/>
    <w:rsid w:val="008767E5"/>
    <w:rsid w:val="00887F29"/>
    <w:rsid w:val="008C62CB"/>
    <w:rsid w:val="00923C67"/>
    <w:rsid w:val="009338D5"/>
    <w:rsid w:val="00947205"/>
    <w:rsid w:val="00952EB2"/>
    <w:rsid w:val="00972E99"/>
    <w:rsid w:val="009C3170"/>
    <w:rsid w:val="009D2BC6"/>
    <w:rsid w:val="00A66035"/>
    <w:rsid w:val="00A950AA"/>
    <w:rsid w:val="00B06AAE"/>
    <w:rsid w:val="00B31996"/>
    <w:rsid w:val="00B51579"/>
    <w:rsid w:val="00BB4820"/>
    <w:rsid w:val="00BB51CA"/>
    <w:rsid w:val="00BF2B1B"/>
    <w:rsid w:val="00C42FA3"/>
    <w:rsid w:val="00C602E8"/>
    <w:rsid w:val="00CD091A"/>
    <w:rsid w:val="00CD27ED"/>
    <w:rsid w:val="00CE7412"/>
    <w:rsid w:val="00D22D3E"/>
    <w:rsid w:val="00DE3E11"/>
    <w:rsid w:val="00EC63E7"/>
    <w:rsid w:val="00F13BD4"/>
    <w:rsid w:val="00F32125"/>
    <w:rsid w:val="00F71C48"/>
    <w:rsid w:val="00F9050B"/>
    <w:rsid w:val="00FC49C0"/>
    <w:rsid w:val="00FE72B8"/>
    <w:rsid w:val="036E31CD"/>
    <w:rsid w:val="0BA190C9"/>
    <w:rsid w:val="13983EAB"/>
    <w:rsid w:val="18521A03"/>
    <w:rsid w:val="1CAEABF1"/>
    <w:rsid w:val="1FE901D0"/>
    <w:rsid w:val="2385B24A"/>
    <w:rsid w:val="25267B6E"/>
    <w:rsid w:val="261A78A1"/>
    <w:rsid w:val="299D0451"/>
    <w:rsid w:val="2AF11E42"/>
    <w:rsid w:val="30298B9F"/>
    <w:rsid w:val="3182E5F9"/>
    <w:rsid w:val="3A17617A"/>
    <w:rsid w:val="3AE5B22E"/>
    <w:rsid w:val="3B22732C"/>
    <w:rsid w:val="3FD02B37"/>
    <w:rsid w:val="402F93B9"/>
    <w:rsid w:val="45488E08"/>
    <w:rsid w:val="4B6A3BC7"/>
    <w:rsid w:val="4C32476F"/>
    <w:rsid w:val="50EE6D3A"/>
    <w:rsid w:val="57E9D902"/>
    <w:rsid w:val="5D108ED8"/>
    <w:rsid w:val="5D12FFB4"/>
    <w:rsid w:val="6322D8B6"/>
    <w:rsid w:val="683A11D8"/>
    <w:rsid w:val="6B71B29A"/>
    <w:rsid w:val="6B7E4355"/>
    <w:rsid w:val="725B687E"/>
    <w:rsid w:val="764FCBD4"/>
    <w:rsid w:val="7A53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429B"/>
  <w15:chartTrackingRefBased/>
  <w15:docId w15:val="{BA7B3077-0E97-4767-A1E4-65460F9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7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2D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D3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2D3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D8BBD-7C3E-4D92-9205-9F2578A05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0D082-C9EF-49CB-9D5B-002AD8CAD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720DA-6F9F-4867-B842-36F63B3AB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f6cf-469e-4c31-af3f-aa47f9e0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Vimukthi Caldera</dc:creator>
  <cp:keywords/>
  <dc:description/>
  <cp:lastModifiedBy>Denise Laaveri</cp:lastModifiedBy>
  <cp:revision>15</cp:revision>
  <dcterms:created xsi:type="dcterms:W3CDTF">2020-11-23T08:01:00Z</dcterms:created>
  <dcterms:modified xsi:type="dcterms:W3CDTF">2021-03-15T09:13:00Z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</Properties>
</file>