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35A0" w14:textId="77777777" w:rsidR="00A56765" w:rsidRDefault="00E14AFD">
      <w:pPr>
        <w:pStyle w:val="Title"/>
        <w:shd w:val="clear" w:color="auto" w:fill="339933"/>
        <w:jc w:val="both"/>
        <w:rPr>
          <w:rFonts w:ascii="Avenir" w:eastAsia="Avenir" w:hAnsi="Avenir" w:cs="Avenir"/>
          <w:color w:val="FFFFFF"/>
          <w:sz w:val="32"/>
          <w:szCs w:val="32"/>
        </w:rPr>
      </w:pPr>
      <w:bookmarkStart w:id="0" w:name="_heading=h.cvkw7iuf1yy1" w:colFirst="0" w:colLast="0"/>
      <w:bookmarkEnd w:id="0"/>
      <w:r>
        <w:rPr>
          <w:rFonts w:ascii="Avenir" w:eastAsia="Avenir" w:hAnsi="Avenir" w:cs="Avenir"/>
          <w:color w:val="FFFFFF"/>
          <w:sz w:val="32"/>
          <w:szCs w:val="32"/>
        </w:rPr>
        <w:t xml:space="preserve">Group Exercise 01: Adaptation Models and GRAS application </w:t>
      </w:r>
    </w:p>
    <w:p w14:paraId="162CFC8A" w14:textId="77777777" w:rsidR="00A56765" w:rsidRDefault="00E14AFD">
      <w:pPr>
        <w:pBdr>
          <w:top w:val="single" w:sz="4" w:space="1" w:color="000000"/>
        </w:pBdr>
        <w:jc w:val="both"/>
        <w:rPr>
          <w:rFonts w:ascii="Avenir" w:eastAsia="Avenir" w:hAnsi="Avenir" w:cs="Avenir"/>
          <w:sz w:val="22"/>
          <w:szCs w:val="22"/>
          <w:highlight w:val="yellow"/>
        </w:rPr>
      </w:pPr>
      <w:r>
        <w:rPr>
          <w:rFonts w:ascii="Avenir" w:eastAsia="Avenir" w:hAnsi="Avenir" w:cs="Avenir"/>
          <w:sz w:val="22"/>
          <w:szCs w:val="22"/>
        </w:rPr>
        <w:t>The key objective of this exercise is to enable the participants to identify gender gaps in existing adaptation and disaster projects. This will also provide them with an opportunity to have a hands-on experience of how they can contribute as observers in project approval/steering committee meetings related to climate finance.</w:t>
      </w:r>
      <w:r>
        <w:rPr>
          <w:rFonts w:ascii="Avenir" w:eastAsia="Avenir" w:hAnsi="Avenir" w:cs="Avenir"/>
          <w:sz w:val="22"/>
          <w:szCs w:val="22"/>
          <w:highlight w:val="yellow"/>
        </w:rPr>
        <w:t xml:space="preserve"> </w:t>
      </w:r>
    </w:p>
    <w:p w14:paraId="56E10390" w14:textId="77777777" w:rsidR="00A56765" w:rsidRDefault="00E14AFD">
      <w:pPr>
        <w:pBdr>
          <w:top w:val="nil"/>
          <w:left w:val="nil"/>
          <w:bottom w:val="nil"/>
          <w:right w:val="nil"/>
          <w:between w:val="nil"/>
        </w:pBdr>
        <w:jc w:val="both"/>
        <w:rPr>
          <w:rFonts w:ascii="Avenir" w:eastAsia="Avenir" w:hAnsi="Avenir" w:cs="Avenir"/>
          <w:b/>
          <w:sz w:val="22"/>
          <w:szCs w:val="22"/>
          <w:highlight w:val="yellow"/>
        </w:rPr>
      </w:pPr>
      <w:r>
        <w:rPr>
          <w:rFonts w:ascii="Avenir" w:eastAsia="Avenir" w:hAnsi="Avenir" w:cs="Avenir"/>
          <w:sz w:val="22"/>
          <w:szCs w:val="22"/>
        </w:rPr>
        <w:t xml:space="preserve">     </w:t>
      </w:r>
    </w:p>
    <w:p w14:paraId="11529347" w14:textId="77777777" w:rsidR="00A56765" w:rsidRDefault="00E14AFD">
      <w:pPr>
        <w:pBdr>
          <w:top w:val="nil"/>
          <w:left w:val="nil"/>
          <w:bottom w:val="nil"/>
          <w:right w:val="nil"/>
          <w:between w:val="nil"/>
        </w:pBdr>
        <w:jc w:val="both"/>
        <w:rPr>
          <w:rFonts w:ascii="Avenir" w:eastAsia="Avenir" w:hAnsi="Avenir" w:cs="Avenir"/>
          <w:sz w:val="22"/>
          <w:szCs w:val="22"/>
        </w:rPr>
      </w:pPr>
      <w:r>
        <w:rPr>
          <w:rFonts w:ascii="Avenir" w:eastAsia="Avenir" w:hAnsi="Avenir" w:cs="Avenir"/>
          <w:b/>
          <w:color w:val="0099CC"/>
          <w:sz w:val="22"/>
          <w:szCs w:val="22"/>
        </w:rPr>
        <w:t>Materials Required:</w:t>
      </w:r>
      <w:r>
        <w:rPr>
          <w:rFonts w:ascii="Avenir" w:eastAsia="Avenir" w:hAnsi="Avenir" w:cs="Avenir"/>
          <w:color w:val="00B0F0"/>
          <w:sz w:val="22"/>
          <w:szCs w:val="22"/>
        </w:rPr>
        <w:t xml:space="preserve"> </w:t>
      </w:r>
      <w:r>
        <w:rPr>
          <w:rFonts w:ascii="Avenir" w:eastAsia="Avenir" w:hAnsi="Avenir" w:cs="Avenir"/>
          <w:sz w:val="22"/>
          <w:szCs w:val="22"/>
        </w:rPr>
        <w:t>Copies of Handout 5.</w:t>
      </w:r>
      <w:r>
        <w:rPr>
          <w:noProof/>
        </w:rPr>
        <mc:AlternateContent>
          <mc:Choice Requires="wpg">
            <w:drawing>
              <wp:anchor distT="0" distB="0" distL="114300" distR="114300" simplePos="0" relativeHeight="251658240" behindDoc="0" locked="0" layoutInCell="1" hidden="0" allowOverlap="1" wp14:anchorId="787D36E1" wp14:editId="76AF56FD">
                <wp:simplePos x="0" y="0"/>
                <wp:positionH relativeFrom="column">
                  <wp:posOffset>2959100</wp:posOffset>
                </wp:positionH>
                <wp:positionV relativeFrom="paragraph">
                  <wp:posOffset>25400</wp:posOffset>
                </wp:positionV>
                <wp:extent cx="2800350" cy="2190750"/>
                <wp:effectExtent l="0" t="0" r="0" b="0"/>
                <wp:wrapSquare wrapText="bothSides" distT="0" distB="0" distL="114300" distR="114300"/>
                <wp:docPr id="228" name="Group 228"/>
                <wp:cNvGraphicFramePr/>
                <a:graphic xmlns:a="http://schemas.openxmlformats.org/drawingml/2006/main">
                  <a:graphicData uri="http://schemas.microsoft.com/office/word/2010/wordprocessingGroup">
                    <wpg:wgp>
                      <wpg:cNvGrpSpPr/>
                      <wpg:grpSpPr>
                        <a:xfrm>
                          <a:off x="0" y="0"/>
                          <a:ext cx="2800350" cy="2190750"/>
                          <a:chOff x="3945825" y="2684625"/>
                          <a:chExt cx="2800350" cy="2190750"/>
                        </a:xfrm>
                      </wpg:grpSpPr>
                      <wpg:grpSp>
                        <wpg:cNvPr id="1" name="Group 1"/>
                        <wpg:cNvGrpSpPr/>
                        <wpg:grpSpPr>
                          <a:xfrm>
                            <a:off x="3945825" y="2684625"/>
                            <a:ext cx="2800350" cy="2190750"/>
                            <a:chOff x="3945825" y="2913225"/>
                            <a:chExt cx="2800350" cy="1733550"/>
                          </a:xfrm>
                        </wpg:grpSpPr>
                        <wps:wsp>
                          <wps:cNvPr id="2" name="Rectangle 2"/>
                          <wps:cNvSpPr/>
                          <wps:spPr>
                            <a:xfrm>
                              <a:off x="3945825" y="2913225"/>
                              <a:ext cx="2800350" cy="1733550"/>
                            </a:xfrm>
                            <a:prstGeom prst="rect">
                              <a:avLst/>
                            </a:prstGeom>
                            <a:noFill/>
                            <a:ln>
                              <a:noFill/>
                            </a:ln>
                          </wps:spPr>
                          <wps:txbx>
                            <w:txbxContent>
                              <w:p w14:paraId="473F4071" w14:textId="77777777" w:rsidR="00A56765" w:rsidRDefault="00A56765">
                                <w:pPr>
                                  <w:textDirection w:val="btLr"/>
                                </w:pPr>
                              </w:p>
                            </w:txbxContent>
                          </wps:txbx>
                          <wps:bodyPr spcFirstLastPara="1" wrap="square" lIns="91425" tIns="91425" rIns="91425" bIns="91425" anchor="ctr" anchorCtr="0">
                            <a:noAutofit/>
                          </wps:bodyPr>
                        </wps:wsp>
                        <wpg:grpSp>
                          <wpg:cNvPr id="3" name="Group 3"/>
                          <wpg:cNvGrpSpPr/>
                          <wpg:grpSpPr>
                            <a:xfrm>
                              <a:off x="3945825" y="2913225"/>
                              <a:ext cx="2800350" cy="1733550"/>
                              <a:chOff x="-112656" y="-3321"/>
                              <a:chExt cx="3680104" cy="2433750"/>
                            </a:xfrm>
                          </wpg:grpSpPr>
                          <wps:wsp>
                            <wps:cNvPr id="4" name="Rectangle 4"/>
                            <wps:cNvSpPr/>
                            <wps:spPr>
                              <a:xfrm>
                                <a:off x="-112656" y="-3321"/>
                                <a:ext cx="3680100" cy="2433750"/>
                              </a:xfrm>
                              <a:prstGeom prst="rect">
                                <a:avLst/>
                              </a:prstGeom>
                              <a:noFill/>
                              <a:ln>
                                <a:noFill/>
                              </a:ln>
                            </wps:spPr>
                            <wps:txbx>
                              <w:txbxContent>
                                <w:p w14:paraId="43BC62F3" w14:textId="77777777" w:rsidR="00A56765" w:rsidRDefault="00A56765">
                                  <w:pPr>
                                    <w:textDirection w:val="btLr"/>
                                  </w:pPr>
                                </w:p>
                              </w:txbxContent>
                            </wps:txbx>
                            <wps:bodyPr spcFirstLastPara="1" wrap="square" lIns="91425" tIns="91425" rIns="91425" bIns="91425" anchor="ctr" anchorCtr="0">
                              <a:noAutofit/>
                            </wps:bodyPr>
                          </wps:wsp>
                          <wps:wsp>
                            <wps:cNvPr id="5" name="Rectangle 5"/>
                            <wps:cNvSpPr/>
                            <wps:spPr>
                              <a:xfrm>
                                <a:off x="325871" y="1"/>
                                <a:ext cx="3241575" cy="96337"/>
                              </a:xfrm>
                              <a:prstGeom prst="rect">
                                <a:avLst/>
                              </a:prstGeom>
                              <a:solidFill>
                                <a:srgbClr val="0099CC"/>
                              </a:solidFill>
                              <a:ln>
                                <a:noFill/>
                              </a:ln>
                            </wps:spPr>
                            <wps:txbx>
                              <w:txbxContent>
                                <w:p w14:paraId="2B974A7D" w14:textId="77777777" w:rsidR="00A56765" w:rsidRDefault="00A56765">
                                  <w:pPr>
                                    <w:jc w:val="center"/>
                                    <w:textDirection w:val="btLr"/>
                                  </w:pPr>
                                </w:p>
                              </w:txbxContent>
                            </wps:txbx>
                            <wps:bodyPr spcFirstLastPara="1" wrap="square" lIns="91425" tIns="45700" rIns="91425" bIns="45700" anchor="ctr" anchorCtr="0">
                              <a:noAutofit/>
                            </wps:bodyPr>
                          </wps:wsp>
                          <wps:wsp>
                            <wps:cNvPr id="6" name="Rectangle 6"/>
                            <wps:cNvSpPr/>
                            <wps:spPr>
                              <a:xfrm>
                                <a:off x="-112656" y="183891"/>
                                <a:ext cx="3680104" cy="2246538"/>
                              </a:xfrm>
                              <a:prstGeom prst="rect">
                                <a:avLst/>
                              </a:prstGeom>
                              <a:noFill/>
                              <a:ln w="9525" cap="flat" cmpd="sng">
                                <a:solidFill>
                                  <a:srgbClr val="00B0F0"/>
                                </a:solidFill>
                                <a:prstDash val="solid"/>
                                <a:round/>
                                <a:headEnd type="none" w="sm" len="sm"/>
                                <a:tailEnd type="none" w="sm" len="sm"/>
                              </a:ln>
                            </wps:spPr>
                            <wps:txbx>
                              <w:txbxContent>
                                <w:p w14:paraId="4466C2F6" w14:textId="77777777" w:rsidR="00A56765" w:rsidRDefault="00E14AFD">
                                  <w:pPr>
                                    <w:jc w:val="both"/>
                                    <w:textDirection w:val="btLr"/>
                                  </w:pPr>
                                  <w:r>
                                    <w:rPr>
                                      <w:rFonts w:ascii="Avenir" w:eastAsia="Avenir" w:hAnsi="Avenir" w:cs="Avenir"/>
                                      <w:b/>
                                      <w:color w:val="0099CC"/>
                                      <w:sz w:val="22"/>
                                    </w:rPr>
                                    <w:t>TRAINER’S TIP</w:t>
                                  </w:r>
                                </w:p>
                                <w:p w14:paraId="3552285E" w14:textId="77777777" w:rsidR="00A56765" w:rsidRDefault="00E14AFD">
                                  <w:pPr>
                                    <w:jc w:val="both"/>
                                    <w:textDirection w:val="btLr"/>
                                  </w:pPr>
                                  <w:r>
                                    <w:rPr>
                                      <w:rFonts w:ascii="Avenir" w:eastAsia="Avenir" w:hAnsi="Avenir" w:cs="Avenir"/>
                                      <w:color w:val="0099CC"/>
                                      <w:sz w:val="22"/>
                                    </w:rPr>
                                    <w:t>The presentations on local models should ideally be made in a plenary as part of country experience sharing. However, to save time, you can also have simultaneous case presentations.</w:t>
                                  </w:r>
                                </w:p>
                                <w:p w14:paraId="2BE35F30" w14:textId="77777777" w:rsidR="00A56765" w:rsidRDefault="00E14AFD">
                                  <w:pPr>
                                    <w:spacing w:before="240"/>
                                    <w:jc w:val="both"/>
                                    <w:textDirection w:val="btLr"/>
                                  </w:pPr>
                                  <w:r>
                                    <w:rPr>
                                      <w:rFonts w:ascii="Avenir" w:eastAsia="Avenir" w:hAnsi="Avenir" w:cs="Avenir"/>
                                      <w:color w:val="0099CC"/>
                                      <w:sz w:val="22"/>
                                    </w:rPr>
                                    <w:t>In case you don’t have enough relevant cases provide copies of “Group exercise 01a: Case studies for ranking” for the participants to read and discuss</w:t>
                                  </w:r>
                                </w:p>
                                <w:p w14:paraId="4CC78163" w14:textId="77777777" w:rsidR="00A56765" w:rsidRDefault="00A56765">
                                  <w:pPr>
                                    <w:textDirection w:val="btLr"/>
                                  </w:pPr>
                                </w:p>
                                <w:p w14:paraId="1CBBA1B6" w14:textId="77777777" w:rsidR="00A56765" w:rsidRDefault="00A56765">
                                  <w:pPr>
                                    <w:textDirection w:val="btLr"/>
                                  </w:pPr>
                                </w:p>
                                <w:p w14:paraId="6537886D" w14:textId="77777777" w:rsidR="00A56765" w:rsidRDefault="00A56765">
                                  <w:pPr>
                                    <w:textDirection w:val="btLr"/>
                                  </w:pPr>
                                </w:p>
                              </w:txbxContent>
                            </wps:txbx>
                            <wps:bodyPr spcFirstLastPara="1" wrap="square" lIns="91425" tIns="91425" rIns="91425" bIns="0" anchor="t" anchorCtr="0">
                              <a:noAutofit/>
                            </wps:bodyPr>
                          </wps:wsp>
                        </wpg:grpSp>
                      </wpg:grpSp>
                    </wpg:wgp>
                  </a:graphicData>
                </a:graphic>
              </wp:anchor>
            </w:drawing>
          </mc:Choice>
          <mc:Fallback>
            <w:pict>
              <v:group w14:anchorId="787D36E1" id="Group 228" o:spid="_x0000_s1026" style="position:absolute;left:0;text-align:left;margin-left:233pt;margin-top:2pt;width:220.5pt;height:172.5pt;z-index:251658240" coordorigin="39458,26846" coordsize="28003,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">
                <v:group id="Group 1" o:spid="_x0000_s1027" style="position:absolute;left:39458;top:26846;width:28003;height:21907" coordorigin="39458,29132" coordsize="28003,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9458;top:29132;width:28003;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73F4071" w14:textId="77777777" w:rsidR="00A56765" w:rsidRDefault="00A56765">
                          <w:pPr>
                            <w:textDirection w:val="btLr"/>
                          </w:pPr>
                        </w:p>
                      </w:txbxContent>
                    </v:textbox>
                  </v:rect>
                  <v:group id="Group 3" o:spid="_x0000_s1029" style="position:absolute;left:39458;top:29132;width:28003;height:17335" coordorigin="-1126,-33" coordsize="36801,2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126;top:-33;width:36800;height:24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3BC62F3" w14:textId="77777777" w:rsidR="00A56765" w:rsidRDefault="00A56765">
                            <w:pPr>
                              <w:textDirection w:val="btLr"/>
                            </w:pPr>
                          </w:p>
                        </w:txbxContent>
                      </v:textbox>
                    </v:rect>
                    <v:rect id="Rectangle 5" o:spid="_x0000_s1031" style="position:absolute;left:3258;width:32416;height: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" fillcolor="#09c" stroked="f">
                      <v:textbox inset="2.53958mm,1.2694mm,2.53958mm,1.2694mm">
                        <w:txbxContent>
                          <w:p w14:paraId="2B974A7D" w14:textId="77777777" w:rsidR="00A56765" w:rsidRDefault="00A56765">
                            <w:pPr>
                              <w:jc w:val="center"/>
                              <w:textDirection w:val="btLr"/>
                            </w:pPr>
                          </w:p>
                        </w:txbxContent>
                      </v:textbox>
                    </v:rect>
                    <v:rect id="Rectangle 6" o:spid="_x0000_s1032" style="position:absolute;left:-1126;top:1838;width:36800;height:2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" filled="f" strokecolor="#00b0f0">
                      <v:stroke startarrowwidth="narrow" startarrowlength="short" endarrowwidth="narrow" endarrowlength="short" joinstyle="round"/>
                      <v:textbox inset="2.53958mm,2.53958mm,2.53958mm,0">
                        <w:txbxContent>
                          <w:p w14:paraId="4466C2F6" w14:textId="77777777" w:rsidR="00A56765" w:rsidRDefault="00E14AFD">
                            <w:pPr>
                              <w:jc w:val="both"/>
                              <w:textDirection w:val="btLr"/>
                            </w:pPr>
                            <w:r>
                              <w:rPr>
                                <w:rFonts w:ascii="Avenir" w:eastAsia="Avenir" w:hAnsi="Avenir" w:cs="Avenir"/>
                                <w:b/>
                                <w:color w:val="0099CC"/>
                                <w:sz w:val="22"/>
                              </w:rPr>
                              <w:t>TRAINER’S TIP</w:t>
                            </w:r>
                          </w:p>
                          <w:p w14:paraId="3552285E" w14:textId="77777777" w:rsidR="00A56765" w:rsidRDefault="00E14AFD">
                            <w:pPr>
                              <w:jc w:val="both"/>
                              <w:textDirection w:val="btLr"/>
                            </w:pPr>
                            <w:r>
                              <w:rPr>
                                <w:rFonts w:ascii="Avenir" w:eastAsia="Avenir" w:hAnsi="Avenir" w:cs="Avenir"/>
                                <w:color w:val="0099CC"/>
                                <w:sz w:val="22"/>
                              </w:rPr>
                              <w:t>The presentations on local models should ideally be made in a plenary as part of country experience sharing. However, to save time, you can also have simultaneous case presentations.</w:t>
                            </w:r>
                          </w:p>
                          <w:p w14:paraId="2BE35F30" w14:textId="77777777" w:rsidR="00A56765" w:rsidRDefault="00E14AFD">
                            <w:pPr>
                              <w:spacing w:before="240"/>
                              <w:jc w:val="both"/>
                              <w:textDirection w:val="btLr"/>
                            </w:pPr>
                            <w:r>
                              <w:rPr>
                                <w:rFonts w:ascii="Avenir" w:eastAsia="Avenir" w:hAnsi="Avenir" w:cs="Avenir"/>
                                <w:color w:val="0099CC"/>
                                <w:sz w:val="22"/>
                              </w:rPr>
                              <w:t>In case you don’t have enough relevant cases provide copies of “Group exercise 01a: Case studies for ranking” for the participants to read and discuss</w:t>
                            </w:r>
                          </w:p>
                          <w:p w14:paraId="4CC78163" w14:textId="77777777" w:rsidR="00A56765" w:rsidRDefault="00A56765">
                            <w:pPr>
                              <w:textDirection w:val="btLr"/>
                            </w:pPr>
                          </w:p>
                          <w:p w14:paraId="1CBBA1B6" w14:textId="77777777" w:rsidR="00A56765" w:rsidRDefault="00A56765">
                            <w:pPr>
                              <w:textDirection w:val="btLr"/>
                            </w:pPr>
                          </w:p>
                          <w:p w14:paraId="6537886D" w14:textId="77777777" w:rsidR="00A56765" w:rsidRDefault="00A56765">
                            <w:pPr>
                              <w:textDirection w:val="btLr"/>
                            </w:pPr>
                          </w:p>
                        </w:txbxContent>
                      </v:textbox>
                    </v:rect>
                  </v:group>
                </v:group>
                <w10:wrap type="square"/>
              </v:group>
            </w:pict>
          </mc:Fallback>
        </mc:AlternateContent>
      </w:r>
    </w:p>
    <w:p w14:paraId="27E8D26D" w14:textId="77777777" w:rsidR="00A56765" w:rsidRDefault="00A56765">
      <w:pPr>
        <w:pBdr>
          <w:top w:val="nil"/>
          <w:left w:val="nil"/>
          <w:bottom w:val="nil"/>
          <w:right w:val="nil"/>
          <w:between w:val="nil"/>
        </w:pBdr>
        <w:jc w:val="both"/>
        <w:rPr>
          <w:rFonts w:ascii="Avenir" w:eastAsia="Avenir" w:hAnsi="Avenir" w:cs="Avenir"/>
          <w:sz w:val="22"/>
          <w:szCs w:val="22"/>
        </w:rPr>
      </w:pPr>
    </w:p>
    <w:p w14:paraId="29DD6BF4" w14:textId="06CB20AD" w:rsidR="00A56765" w:rsidRDefault="00E14AFD">
      <w:pPr>
        <w:pBdr>
          <w:top w:val="nil"/>
          <w:left w:val="nil"/>
          <w:bottom w:val="nil"/>
          <w:right w:val="nil"/>
          <w:between w:val="nil"/>
        </w:pBdr>
        <w:jc w:val="both"/>
        <w:rPr>
          <w:rFonts w:ascii="Avenir" w:eastAsia="Avenir" w:hAnsi="Avenir" w:cs="Avenir"/>
          <w:sz w:val="22"/>
          <w:szCs w:val="22"/>
        </w:rPr>
      </w:pPr>
      <w:r>
        <w:rPr>
          <w:rFonts w:ascii="Avenir" w:eastAsia="Avenir" w:hAnsi="Avenir" w:cs="Avenir"/>
          <w:b/>
          <w:color w:val="0099CC"/>
          <w:sz w:val="22"/>
          <w:szCs w:val="22"/>
        </w:rPr>
        <w:t>Pre-preparation:</w:t>
      </w:r>
      <w:r>
        <w:rPr>
          <w:rFonts w:ascii="Avenir" w:eastAsia="Avenir" w:hAnsi="Avenir" w:cs="Avenir"/>
          <w:sz w:val="22"/>
          <w:szCs w:val="22"/>
        </w:rPr>
        <w:t xml:space="preserve"> Pre-select 3 to 4 local case studies on climate change adaptation and disaster risk reduction project</w:t>
      </w:r>
      <w:r w:rsidR="00013565">
        <w:rPr>
          <w:rFonts w:ascii="Avenir" w:eastAsia="Avenir" w:hAnsi="Avenir" w:cs="Avenir"/>
          <w:sz w:val="22"/>
          <w:szCs w:val="22"/>
        </w:rPr>
        <w:t>s</w:t>
      </w:r>
      <w:r>
        <w:rPr>
          <w:rFonts w:ascii="Avenir" w:eastAsia="Avenir" w:hAnsi="Avenir" w:cs="Avenir"/>
          <w:sz w:val="22"/>
          <w:szCs w:val="22"/>
        </w:rPr>
        <w:t xml:space="preserve">. Make sure that the cases cover different sectors- urban, infrastructure, </w:t>
      </w:r>
      <w:r w:rsidR="00013565">
        <w:rPr>
          <w:rFonts w:ascii="Avenir" w:eastAsia="Avenir" w:hAnsi="Avenir" w:cs="Avenir"/>
          <w:sz w:val="22"/>
          <w:szCs w:val="22"/>
        </w:rPr>
        <w:t>ecosystem-</w:t>
      </w:r>
      <w:r>
        <w:rPr>
          <w:rFonts w:ascii="Avenir" w:eastAsia="Avenir" w:hAnsi="Avenir" w:cs="Avenir"/>
          <w:sz w:val="22"/>
          <w:szCs w:val="22"/>
        </w:rPr>
        <w:t xml:space="preserve">based, agriculture, health, coastal zones, etc. Identify videos or resource persons for sharing the cases. </w:t>
      </w:r>
    </w:p>
    <w:p w14:paraId="2E8326A4" w14:textId="77777777" w:rsidR="00A56765" w:rsidRDefault="00A56765">
      <w:pPr>
        <w:pBdr>
          <w:top w:val="nil"/>
          <w:left w:val="nil"/>
          <w:bottom w:val="nil"/>
          <w:right w:val="nil"/>
          <w:between w:val="nil"/>
        </w:pBdr>
        <w:jc w:val="both"/>
        <w:rPr>
          <w:rFonts w:ascii="Avenir" w:eastAsia="Avenir" w:hAnsi="Avenir" w:cs="Avenir"/>
          <w:sz w:val="22"/>
          <w:szCs w:val="22"/>
          <w:highlight w:val="yellow"/>
        </w:rPr>
      </w:pPr>
    </w:p>
    <w:p w14:paraId="786E217D" w14:textId="77777777" w:rsidR="00A56765" w:rsidRDefault="00E14AFD">
      <w:pPr>
        <w:pBdr>
          <w:top w:val="nil"/>
          <w:left w:val="nil"/>
          <w:bottom w:val="nil"/>
          <w:right w:val="nil"/>
          <w:between w:val="nil"/>
        </w:pBdr>
        <w:jc w:val="both"/>
        <w:rPr>
          <w:rFonts w:ascii="Avenir" w:eastAsia="Avenir" w:hAnsi="Avenir" w:cs="Avenir"/>
          <w:b/>
          <w:color w:val="0099CC"/>
          <w:sz w:val="22"/>
          <w:szCs w:val="22"/>
        </w:rPr>
      </w:pPr>
      <w:r>
        <w:rPr>
          <w:rFonts w:ascii="Avenir" w:eastAsia="Avenir" w:hAnsi="Avenir" w:cs="Avenir"/>
          <w:b/>
          <w:color w:val="0099CC"/>
          <w:sz w:val="22"/>
          <w:szCs w:val="22"/>
        </w:rPr>
        <w:t>Process:</w:t>
      </w:r>
    </w:p>
    <w:p w14:paraId="3407B64A" w14:textId="77777777" w:rsidR="00A56765" w:rsidRDefault="00E14AFD">
      <w:pPr>
        <w:jc w:val="both"/>
        <w:rPr>
          <w:rFonts w:ascii="Avenir" w:eastAsia="Avenir" w:hAnsi="Avenir" w:cs="Avenir"/>
          <w:sz w:val="22"/>
          <w:szCs w:val="22"/>
        </w:rPr>
      </w:pPr>
      <w:r>
        <w:rPr>
          <w:rFonts w:ascii="Avenir" w:eastAsia="Avenir" w:hAnsi="Avenir" w:cs="Avenir"/>
          <w:b/>
          <w:color w:val="339933"/>
          <w:sz w:val="22"/>
          <w:szCs w:val="22"/>
          <w:u w:val="single"/>
        </w:rPr>
        <w:t>Step 1:</w:t>
      </w:r>
      <w:r>
        <w:rPr>
          <w:rFonts w:ascii="Avenir" w:eastAsia="Avenir" w:hAnsi="Avenir" w:cs="Avenir"/>
          <w:b/>
          <w:sz w:val="22"/>
          <w:szCs w:val="22"/>
        </w:rPr>
        <w:t xml:space="preserve"> </w:t>
      </w:r>
      <w:r>
        <w:rPr>
          <w:rFonts w:ascii="Avenir" w:eastAsia="Avenir" w:hAnsi="Avenir" w:cs="Avenir"/>
          <w:sz w:val="22"/>
          <w:szCs w:val="22"/>
        </w:rPr>
        <w:t xml:space="preserve"> Break the participants into small groups based on the number of cases being discussed. Each group will discuss one case. </w:t>
      </w:r>
    </w:p>
    <w:p w14:paraId="26E914B8" w14:textId="77777777" w:rsidR="00A56765" w:rsidRDefault="00A56765">
      <w:pPr>
        <w:jc w:val="both"/>
        <w:rPr>
          <w:rFonts w:ascii="Avenir" w:eastAsia="Avenir" w:hAnsi="Avenir" w:cs="Avenir"/>
          <w:sz w:val="22"/>
          <w:szCs w:val="22"/>
        </w:rPr>
      </w:pPr>
    </w:p>
    <w:p w14:paraId="56CC9688" w14:textId="7A355A9F" w:rsidR="00A56765" w:rsidRDefault="00E14AFD">
      <w:pPr>
        <w:jc w:val="both"/>
        <w:rPr>
          <w:rFonts w:ascii="Avenir" w:eastAsia="Avenir" w:hAnsi="Avenir" w:cs="Avenir"/>
          <w:sz w:val="22"/>
          <w:szCs w:val="22"/>
        </w:rPr>
      </w:pPr>
      <w:r>
        <w:rPr>
          <w:rFonts w:ascii="Avenir" w:eastAsia="Avenir" w:hAnsi="Avenir" w:cs="Avenir"/>
          <w:b/>
          <w:color w:val="339933"/>
          <w:sz w:val="22"/>
          <w:szCs w:val="22"/>
          <w:u w:val="single"/>
        </w:rPr>
        <w:t>Step 2:</w:t>
      </w:r>
      <w:r>
        <w:rPr>
          <w:rFonts w:ascii="Avenir" w:eastAsia="Avenir" w:hAnsi="Avenir" w:cs="Avenir"/>
          <w:b/>
          <w:sz w:val="22"/>
          <w:szCs w:val="22"/>
        </w:rPr>
        <w:t xml:space="preserve"> </w:t>
      </w:r>
      <w:r>
        <w:rPr>
          <w:rFonts w:ascii="Avenir" w:eastAsia="Avenir" w:hAnsi="Avenir" w:cs="Avenir"/>
          <w:sz w:val="22"/>
          <w:szCs w:val="22"/>
        </w:rPr>
        <w:t xml:space="preserve"> Place a copy of Handout 5 on a wall, where everyone can see</w:t>
      </w:r>
      <w:r w:rsidR="00013565">
        <w:rPr>
          <w:rFonts w:ascii="Avenir" w:eastAsia="Avenir" w:hAnsi="Avenir" w:cs="Avenir"/>
          <w:sz w:val="22"/>
          <w:szCs w:val="22"/>
        </w:rPr>
        <w:t xml:space="preserve"> it</w:t>
      </w:r>
      <w:r>
        <w:rPr>
          <w:rFonts w:ascii="Avenir" w:eastAsia="Avenir" w:hAnsi="Avenir" w:cs="Avenir"/>
          <w:sz w:val="22"/>
          <w:szCs w:val="22"/>
        </w:rPr>
        <w:t>. Go through the same so that everyone is on the same page and understands the levels.</w:t>
      </w:r>
    </w:p>
    <w:p w14:paraId="01B7C863" w14:textId="77777777" w:rsidR="00A56765" w:rsidRDefault="00A56765">
      <w:pPr>
        <w:jc w:val="both"/>
        <w:rPr>
          <w:rFonts w:ascii="Avenir" w:eastAsia="Avenir" w:hAnsi="Avenir" w:cs="Avenir"/>
          <w:sz w:val="22"/>
          <w:szCs w:val="22"/>
        </w:rPr>
      </w:pPr>
    </w:p>
    <w:p w14:paraId="028F1D70" w14:textId="77777777" w:rsidR="00A56765" w:rsidRDefault="00E14AFD">
      <w:pPr>
        <w:jc w:val="both"/>
        <w:rPr>
          <w:rFonts w:ascii="Avenir" w:eastAsia="Avenir" w:hAnsi="Avenir" w:cs="Avenir"/>
          <w:sz w:val="22"/>
          <w:szCs w:val="22"/>
        </w:rPr>
      </w:pPr>
      <w:r>
        <w:rPr>
          <w:rFonts w:ascii="Avenir" w:eastAsia="Avenir" w:hAnsi="Avenir" w:cs="Avenir"/>
          <w:b/>
          <w:color w:val="339933"/>
          <w:sz w:val="22"/>
          <w:szCs w:val="22"/>
          <w:u w:val="single"/>
        </w:rPr>
        <w:t>Step 3:</w:t>
      </w:r>
      <w:r>
        <w:rPr>
          <w:rFonts w:ascii="Avenir" w:eastAsia="Avenir" w:hAnsi="Avenir" w:cs="Avenir"/>
          <w:sz w:val="22"/>
          <w:szCs w:val="22"/>
        </w:rPr>
        <w:t xml:space="preserve"> Each group has to rate the case/project using the gender responsiveness assessment scale (GRAS) tool along with the reasons for the same. The groups will also identify key gender elements/strategies that have already been included in the cases that should be strengthened. Ask them to also share ideas on how the projects can be brought up by one level to make them gender transformative.</w:t>
      </w:r>
    </w:p>
    <w:p w14:paraId="47691041" w14:textId="77777777" w:rsidR="00A56765" w:rsidRDefault="00A56765">
      <w:pPr>
        <w:jc w:val="both"/>
        <w:rPr>
          <w:rFonts w:ascii="Avenir" w:eastAsia="Avenir" w:hAnsi="Avenir" w:cs="Avenir"/>
          <w:sz w:val="22"/>
          <w:szCs w:val="22"/>
        </w:rPr>
      </w:pPr>
    </w:p>
    <w:p w14:paraId="24A171CA" w14:textId="77777777" w:rsidR="00A56765" w:rsidRDefault="00E14AFD">
      <w:pPr>
        <w:jc w:val="both"/>
        <w:rPr>
          <w:rFonts w:ascii="Avenir" w:eastAsia="Avenir" w:hAnsi="Avenir" w:cs="Avenir"/>
          <w:sz w:val="22"/>
          <w:szCs w:val="22"/>
        </w:rPr>
      </w:pPr>
      <w:r>
        <w:rPr>
          <w:rFonts w:ascii="Avenir" w:eastAsia="Avenir" w:hAnsi="Avenir" w:cs="Avenir"/>
          <w:b/>
          <w:color w:val="339933"/>
          <w:sz w:val="22"/>
          <w:szCs w:val="22"/>
          <w:u w:val="single"/>
        </w:rPr>
        <w:t>Step 4:</w:t>
      </w:r>
      <w:r>
        <w:rPr>
          <w:rFonts w:ascii="Avenir" w:eastAsia="Avenir" w:hAnsi="Avenir" w:cs="Avenir"/>
          <w:b/>
          <w:sz w:val="22"/>
          <w:szCs w:val="22"/>
        </w:rPr>
        <w:t xml:space="preserve"> </w:t>
      </w:r>
      <w:r>
        <w:rPr>
          <w:rFonts w:ascii="Avenir" w:eastAsia="Avenir" w:hAnsi="Avenir" w:cs="Avenir"/>
          <w:sz w:val="22"/>
          <w:szCs w:val="22"/>
        </w:rPr>
        <w:t xml:space="preserve"> Let the break-out group discussion begin. Ask the groups to present their work in the following format:</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209"/>
      </w:tblGrid>
      <w:tr w:rsidR="00A56765" w14:paraId="46D37F56" w14:textId="77777777">
        <w:tc>
          <w:tcPr>
            <w:tcW w:w="5807" w:type="dxa"/>
          </w:tcPr>
          <w:p w14:paraId="60971EF5" w14:textId="77777777" w:rsidR="00A56765" w:rsidRDefault="00E14AFD">
            <w:pPr>
              <w:jc w:val="both"/>
              <w:rPr>
                <w:rFonts w:ascii="Avenir" w:eastAsia="Avenir" w:hAnsi="Avenir" w:cs="Avenir"/>
                <w:b/>
                <w:sz w:val="22"/>
                <w:szCs w:val="22"/>
              </w:rPr>
            </w:pPr>
            <w:r>
              <w:rPr>
                <w:rFonts w:ascii="Avenir" w:eastAsia="Avenir" w:hAnsi="Avenir" w:cs="Avenir"/>
                <w:b/>
                <w:sz w:val="22"/>
                <w:szCs w:val="22"/>
              </w:rPr>
              <w:t xml:space="preserve">GRAS RANKING     </w:t>
            </w:r>
          </w:p>
          <w:p w14:paraId="208B8F46" w14:textId="77777777" w:rsidR="00A56765" w:rsidRDefault="00E14AFD">
            <w:pPr>
              <w:jc w:val="both"/>
              <w:rPr>
                <w:rFonts w:ascii="Avenir" w:eastAsia="Avenir" w:hAnsi="Avenir" w:cs="Avenir"/>
                <w:b/>
                <w:sz w:val="22"/>
                <w:szCs w:val="22"/>
              </w:rPr>
            </w:pPr>
            <w:r>
              <w:rPr>
                <w:rFonts w:ascii="Avenir" w:eastAsia="Avenir" w:hAnsi="Avenir" w:cs="Avenir"/>
                <w:b/>
                <w:sz w:val="22"/>
                <w:szCs w:val="22"/>
              </w:rPr>
              <w:t>O Level 1                 O Level 2               O Level 3</w:t>
            </w:r>
          </w:p>
          <w:p w14:paraId="250423FB" w14:textId="77777777" w:rsidR="00A56765" w:rsidRDefault="00E14AFD">
            <w:pPr>
              <w:jc w:val="both"/>
              <w:rPr>
                <w:rFonts w:ascii="Avenir" w:eastAsia="Avenir" w:hAnsi="Avenir" w:cs="Avenir"/>
                <w:b/>
                <w:sz w:val="22"/>
                <w:szCs w:val="22"/>
              </w:rPr>
            </w:pPr>
            <w:r>
              <w:rPr>
                <w:rFonts w:ascii="Avenir" w:eastAsia="Avenir" w:hAnsi="Avenir" w:cs="Avenir"/>
                <w:b/>
                <w:sz w:val="22"/>
                <w:szCs w:val="22"/>
              </w:rPr>
              <w:t>O Level 4                 O Level 5</w:t>
            </w:r>
          </w:p>
          <w:p w14:paraId="2AE52CD3" w14:textId="77777777" w:rsidR="00A56765" w:rsidRDefault="00A56765">
            <w:pPr>
              <w:jc w:val="both"/>
              <w:rPr>
                <w:rFonts w:ascii="Avenir" w:eastAsia="Avenir" w:hAnsi="Avenir" w:cs="Avenir"/>
                <w:b/>
                <w:sz w:val="22"/>
                <w:szCs w:val="22"/>
              </w:rPr>
            </w:pPr>
          </w:p>
        </w:tc>
        <w:tc>
          <w:tcPr>
            <w:tcW w:w="3209" w:type="dxa"/>
          </w:tcPr>
          <w:p w14:paraId="34F56FEC" w14:textId="77777777" w:rsidR="00A56765" w:rsidRDefault="00E14AFD">
            <w:pPr>
              <w:jc w:val="both"/>
              <w:rPr>
                <w:rFonts w:ascii="Avenir" w:eastAsia="Avenir" w:hAnsi="Avenir" w:cs="Avenir"/>
                <w:b/>
                <w:sz w:val="22"/>
                <w:szCs w:val="22"/>
              </w:rPr>
            </w:pPr>
            <w:r>
              <w:rPr>
                <w:rFonts w:ascii="Avenir" w:eastAsia="Avenir" w:hAnsi="Avenir" w:cs="Avenir"/>
                <w:b/>
                <w:sz w:val="22"/>
                <w:szCs w:val="22"/>
              </w:rPr>
              <w:t>Reasons for the ranking</w:t>
            </w:r>
          </w:p>
        </w:tc>
      </w:tr>
      <w:tr w:rsidR="00A56765" w14:paraId="7B49696E" w14:textId="77777777">
        <w:tc>
          <w:tcPr>
            <w:tcW w:w="9016" w:type="dxa"/>
            <w:gridSpan w:val="2"/>
          </w:tcPr>
          <w:p w14:paraId="3AC8CE79" w14:textId="77777777" w:rsidR="00A56765" w:rsidRDefault="00E14AFD">
            <w:pPr>
              <w:jc w:val="both"/>
              <w:rPr>
                <w:rFonts w:ascii="Avenir" w:eastAsia="Avenir" w:hAnsi="Avenir" w:cs="Avenir"/>
                <w:b/>
                <w:sz w:val="22"/>
                <w:szCs w:val="22"/>
              </w:rPr>
            </w:pPr>
            <w:r>
              <w:rPr>
                <w:rFonts w:ascii="Avenir" w:eastAsia="Avenir" w:hAnsi="Avenir" w:cs="Avenir"/>
                <w:b/>
                <w:sz w:val="22"/>
                <w:szCs w:val="22"/>
              </w:rPr>
              <w:t>What are the adaptation action and gender mainstreaming strategies that you have learnt from the case?</w:t>
            </w:r>
          </w:p>
          <w:p w14:paraId="44A5D5B1" w14:textId="77777777" w:rsidR="00A56765" w:rsidRDefault="00A56765">
            <w:pPr>
              <w:jc w:val="both"/>
              <w:rPr>
                <w:rFonts w:ascii="Avenir" w:eastAsia="Avenir" w:hAnsi="Avenir" w:cs="Avenir"/>
                <w:b/>
                <w:sz w:val="22"/>
                <w:szCs w:val="22"/>
              </w:rPr>
            </w:pPr>
          </w:p>
          <w:p w14:paraId="2903CA0F" w14:textId="77777777" w:rsidR="00A56765" w:rsidRDefault="00A56765">
            <w:pPr>
              <w:jc w:val="both"/>
              <w:rPr>
                <w:rFonts w:ascii="Avenir" w:eastAsia="Avenir" w:hAnsi="Avenir" w:cs="Avenir"/>
                <w:b/>
                <w:sz w:val="22"/>
                <w:szCs w:val="22"/>
              </w:rPr>
            </w:pPr>
          </w:p>
          <w:p w14:paraId="116B645D" w14:textId="77777777" w:rsidR="00A56765" w:rsidRDefault="00A56765">
            <w:pPr>
              <w:jc w:val="both"/>
              <w:rPr>
                <w:rFonts w:ascii="Avenir" w:eastAsia="Avenir" w:hAnsi="Avenir" w:cs="Avenir"/>
                <w:b/>
                <w:sz w:val="22"/>
                <w:szCs w:val="22"/>
              </w:rPr>
            </w:pPr>
          </w:p>
          <w:p w14:paraId="5FF5FF20" w14:textId="77777777" w:rsidR="00A56765" w:rsidRDefault="00A56765">
            <w:pPr>
              <w:jc w:val="both"/>
              <w:rPr>
                <w:rFonts w:ascii="Avenir" w:eastAsia="Avenir" w:hAnsi="Avenir" w:cs="Avenir"/>
                <w:b/>
                <w:sz w:val="22"/>
                <w:szCs w:val="22"/>
              </w:rPr>
            </w:pPr>
          </w:p>
        </w:tc>
      </w:tr>
    </w:tbl>
    <w:p w14:paraId="4A5E9600" w14:textId="77777777" w:rsidR="00A56765" w:rsidRDefault="00A56765">
      <w:pPr>
        <w:jc w:val="both"/>
        <w:rPr>
          <w:rFonts w:ascii="Avenir" w:eastAsia="Avenir" w:hAnsi="Avenir" w:cs="Avenir"/>
          <w:sz w:val="22"/>
          <w:szCs w:val="22"/>
        </w:rPr>
      </w:pPr>
    </w:p>
    <w:p w14:paraId="29AD4D5A" w14:textId="39B13154" w:rsidR="00A56765" w:rsidRDefault="00E14AFD">
      <w:pPr>
        <w:pBdr>
          <w:bottom w:val="single" w:sz="4" w:space="1" w:color="000000"/>
        </w:pBdr>
        <w:jc w:val="both"/>
        <w:rPr>
          <w:rFonts w:ascii="Avenir" w:eastAsia="Avenir" w:hAnsi="Avenir" w:cs="Avenir"/>
          <w:b/>
          <w:sz w:val="22"/>
          <w:szCs w:val="22"/>
        </w:rPr>
      </w:pPr>
      <w:r>
        <w:rPr>
          <w:rFonts w:ascii="Avenir" w:eastAsia="Avenir" w:hAnsi="Avenir" w:cs="Avenir"/>
          <w:b/>
          <w:color w:val="0099CC"/>
          <w:sz w:val="22"/>
          <w:szCs w:val="22"/>
        </w:rPr>
        <w:t>Learning Output:</w:t>
      </w:r>
      <w:r>
        <w:rPr>
          <w:rFonts w:ascii="Avenir" w:eastAsia="Avenir" w:hAnsi="Avenir" w:cs="Avenir"/>
          <w:color w:val="339933"/>
          <w:sz w:val="22"/>
          <w:szCs w:val="22"/>
        </w:rPr>
        <w:t xml:space="preserve"> </w:t>
      </w:r>
      <w:r>
        <w:rPr>
          <w:rFonts w:ascii="Avenir" w:eastAsia="Avenir" w:hAnsi="Avenir" w:cs="Avenir"/>
          <w:sz w:val="22"/>
          <w:szCs w:val="22"/>
        </w:rPr>
        <w:t xml:space="preserve">The participants get to understand the various adaptation models as also the </w:t>
      </w:r>
      <w:r w:rsidR="00013565">
        <w:rPr>
          <w:rFonts w:ascii="Avenir" w:eastAsia="Avenir" w:hAnsi="Avenir" w:cs="Avenir"/>
          <w:sz w:val="22"/>
          <w:szCs w:val="22"/>
        </w:rPr>
        <w:t xml:space="preserve">use </w:t>
      </w:r>
      <w:r>
        <w:rPr>
          <w:rFonts w:ascii="Avenir" w:eastAsia="Avenir" w:hAnsi="Avenir" w:cs="Avenir"/>
          <w:sz w:val="22"/>
          <w:szCs w:val="22"/>
        </w:rPr>
        <w:t xml:space="preserve">of the GRAS scale. Tell them that this same process can be followed, when people attend various meetings and conferences wherein adaptation projects are presented. Women’s </w:t>
      </w:r>
      <w:proofErr w:type="spellStart"/>
      <w:r>
        <w:rPr>
          <w:rFonts w:ascii="Avenir" w:eastAsia="Avenir" w:hAnsi="Avenir" w:cs="Avenir"/>
          <w:sz w:val="22"/>
          <w:szCs w:val="22"/>
        </w:rPr>
        <w:t>Organisations</w:t>
      </w:r>
      <w:proofErr w:type="spellEnd"/>
      <w:r>
        <w:rPr>
          <w:rFonts w:ascii="Avenir" w:eastAsia="Avenir" w:hAnsi="Avenir" w:cs="Avenir"/>
          <w:sz w:val="22"/>
          <w:szCs w:val="22"/>
        </w:rPr>
        <w:t xml:space="preserve"> should keep this assessment at the back of their mind</w:t>
      </w:r>
      <w:r w:rsidR="00013565">
        <w:rPr>
          <w:rFonts w:ascii="Avenir" w:eastAsia="Avenir" w:hAnsi="Avenir" w:cs="Avenir"/>
          <w:sz w:val="22"/>
          <w:szCs w:val="22"/>
        </w:rPr>
        <w:t>s</w:t>
      </w:r>
      <w:r>
        <w:rPr>
          <w:rFonts w:ascii="Avenir" w:eastAsia="Avenir" w:hAnsi="Avenir" w:cs="Avenir"/>
          <w:sz w:val="22"/>
          <w:szCs w:val="22"/>
        </w:rPr>
        <w:t xml:space="preserve"> and highlight the gaps in gender in those projects. End by saying the same thought process can also be followed if anyone is attending climate fund finance </w:t>
      </w:r>
      <w:r>
        <w:rPr>
          <w:rFonts w:ascii="Avenir" w:eastAsia="Avenir" w:hAnsi="Avenir" w:cs="Avenir"/>
          <w:sz w:val="22"/>
          <w:szCs w:val="22"/>
        </w:rPr>
        <w:t xml:space="preserve">meetings as </w:t>
      </w:r>
      <w:sdt>
        <w:sdtPr>
          <w:tag w:val="goog_rdk_0"/>
          <w:id w:val="-926882225"/>
        </w:sdtPr>
        <w:sdtEndPr/>
        <w:sdtContent/>
      </w:sdt>
      <w:r>
        <w:rPr>
          <w:rFonts w:ascii="Avenir" w:eastAsia="Avenir" w:hAnsi="Avenir" w:cs="Avenir"/>
          <w:sz w:val="22"/>
          <w:szCs w:val="22"/>
        </w:rPr>
        <w:t xml:space="preserve">observers. </w:t>
      </w:r>
    </w:p>
    <w:sectPr w:rsidR="00A56765">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B13B" w14:textId="77777777" w:rsidR="00C9111A" w:rsidRDefault="00C9111A">
      <w:r>
        <w:separator/>
      </w:r>
    </w:p>
  </w:endnote>
  <w:endnote w:type="continuationSeparator" w:id="0">
    <w:p w14:paraId="350CE9FF" w14:textId="77777777" w:rsidR="00C9111A" w:rsidRDefault="00C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Libre Franklin Medium">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41255"/>
      <w:docPartObj>
        <w:docPartGallery w:val="Page Numbers (Bottom of Page)"/>
        <w:docPartUnique/>
      </w:docPartObj>
    </w:sdtPr>
    <w:sdtEndPr>
      <w:rPr>
        <w:noProof/>
      </w:rPr>
    </w:sdtEndPr>
    <w:sdtContent>
      <w:p w14:paraId="654F24BA" w14:textId="77777777" w:rsidR="00D07D9A" w:rsidRDefault="00D07D9A">
        <w:pPr>
          <w:pStyle w:val="Footer"/>
          <w:jc w:val="right"/>
        </w:pPr>
        <w:r>
          <w:rPr>
            <w:noProof/>
          </w:rPr>
          <mc:AlternateContent>
            <mc:Choice Requires="wps">
              <w:drawing>
                <wp:anchor distT="0" distB="0" distL="0" distR="0" simplePos="0" relativeHeight="251659264" behindDoc="1" locked="0" layoutInCell="1" hidden="0" allowOverlap="1" wp14:anchorId="55A3D3AA" wp14:editId="08FC0457">
                  <wp:simplePos x="0" y="0"/>
                  <wp:positionH relativeFrom="column">
                    <wp:posOffset>4857750</wp:posOffset>
                  </wp:positionH>
                  <wp:positionV relativeFrom="paragraph">
                    <wp:posOffset>-144781</wp:posOffset>
                  </wp:positionV>
                  <wp:extent cx="2013289" cy="1942152"/>
                  <wp:effectExtent l="0" t="0" r="0" b="0"/>
                  <wp:wrapNone/>
                  <wp:docPr id="227" name="Rectangle 227"/>
                  <wp:cNvGraphicFramePr/>
                  <a:graphic xmlns:a="http://schemas.openxmlformats.org/drawingml/2006/main">
                    <a:graphicData uri="http://schemas.microsoft.com/office/word/2010/wordprocessingShape">
                      <wps:wsp>
                        <wps:cNvSpPr/>
                        <wps:spPr>
                          <a:xfrm rot="3459814">
                            <a:off x="0" y="0"/>
                            <a:ext cx="2013289" cy="1942152"/>
                          </a:xfrm>
                          <a:prstGeom prst="rect">
                            <a:avLst/>
                          </a:prstGeom>
                          <a:solidFill>
                            <a:srgbClr val="52A852"/>
                          </a:solidFill>
                          <a:ln w="12700" cap="flat" cmpd="sng">
                            <a:solidFill>
                              <a:srgbClr val="52A852"/>
                            </a:solidFill>
                            <a:prstDash val="solid"/>
                            <a:miter lim="800000"/>
                            <a:headEnd type="none" w="sm" len="sm"/>
                            <a:tailEnd type="none" w="sm" len="sm"/>
                          </a:ln>
                        </wps:spPr>
                        <wps:txbx>
                          <w:txbxContent>
                            <w:p w14:paraId="1523DCD5" w14:textId="77777777" w:rsidR="00D07D9A" w:rsidRDefault="00D07D9A" w:rsidP="00D07D9A">
                              <w:pPr>
                                <w:spacing w:after="160"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A3D3AA" id="Rectangle 227" o:spid="_x0000_s1033" style="position:absolute;left:0;text-align:left;margin-left:382.5pt;margin-top:-11.4pt;width:158.55pt;height:152.95pt;rotation:3779040fd;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" fillcolor="#52a852" strokecolor="#52a852" strokeweight="1pt">
                  <v:stroke startarrowwidth="narrow" startarrowlength="short" endarrowwidth="narrow" endarrowlength="short"/>
                  <v:textbox inset="2.53958mm,2.53958mm,2.53958mm,2.53958mm">
                    <w:txbxContent>
                      <w:p w14:paraId="1523DCD5" w14:textId="77777777" w:rsidR="00D07D9A" w:rsidRDefault="00D07D9A" w:rsidP="00D07D9A">
                        <w:pPr>
                          <w:spacing w:after="160" w:line="258" w:lineRule="auto"/>
                          <w:textDirection w:val="btLr"/>
                        </w:pP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2840DE0C" w14:textId="77777777" w:rsidR="00A56765" w:rsidRDefault="00A56765">
    <w:pPr>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7082" w14:textId="77777777" w:rsidR="00C9111A" w:rsidRDefault="00C9111A">
      <w:r>
        <w:separator/>
      </w:r>
    </w:p>
  </w:footnote>
  <w:footnote w:type="continuationSeparator" w:id="0">
    <w:p w14:paraId="5FA6B7B2" w14:textId="77777777" w:rsidR="00C9111A" w:rsidRDefault="00C9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je3sDAxMTK2NDVR0lEKTi0uzszPAykwrAUABIA0niwAAAA="/>
  </w:docVars>
  <w:rsids>
    <w:rsidRoot w:val="00A56765"/>
    <w:rsid w:val="00013565"/>
    <w:rsid w:val="002C072A"/>
    <w:rsid w:val="00A56765"/>
    <w:rsid w:val="00C9111A"/>
    <w:rsid w:val="00D07D9A"/>
    <w:rsid w:val="00E14AFD"/>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9393"/>
  <w15:docId w15:val="{3C73D366-0AC6-4A3F-AE3A-C738B9DD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szCs w:val="24"/>
    </w:rPr>
  </w:style>
  <w:style w:type="paragraph" w:styleId="Heading1">
    <w:name w:val="heading 1"/>
    <w:basedOn w:val="Normal"/>
    <w:next w:val="Normal"/>
    <w:link w:val="Heading1Char"/>
    <w:uiPriority w:val="9"/>
    <w:qFormat/>
    <w:rsid w:val="00A432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78A9"/>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1F78A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BE5D5"/>
      <w:spacing w:before="40"/>
    </w:pPr>
    <w:rPr>
      <w:rFonts w:ascii="Libre Franklin Medium" w:eastAsia="Libre Franklin Medium" w:hAnsi="Libre Franklin Medium" w:cs="Libre Franklin Medium"/>
      <w:b/>
      <w:color w:val="0099CC"/>
      <w:sz w:val="44"/>
      <w:szCs w:val="44"/>
    </w:rPr>
  </w:style>
  <w:style w:type="paragraph" w:customStyle="1" w:styleId="Style3">
    <w:name w:val="Style3"/>
    <w:basedOn w:val="Heading3"/>
    <w:link w:val="Style3Char"/>
    <w:uiPriority w:val="7"/>
    <w:qFormat/>
    <w:rsid w:val="001F78A9"/>
    <w:pPr>
      <w:spacing w:before="0" w:after="60"/>
    </w:pPr>
    <w:rPr>
      <w:b/>
      <w:bCs/>
      <w:color w:val="C00000"/>
      <w:sz w:val="28"/>
      <w:lang w:val="en-GB"/>
    </w:rPr>
  </w:style>
  <w:style w:type="paragraph" w:customStyle="1" w:styleId="Style4">
    <w:name w:val="Style4"/>
    <w:basedOn w:val="Heading4"/>
    <w:link w:val="Style4Char"/>
    <w:uiPriority w:val="7"/>
    <w:qFormat/>
    <w:rsid w:val="001F78A9"/>
    <w:rPr>
      <w:b/>
      <w:i w:val="0"/>
      <w:color w:val="4472C4" w:themeColor="accent1"/>
      <w:szCs w:val="28"/>
      <w:lang w:val="en-GB"/>
    </w:rPr>
  </w:style>
  <w:style w:type="character" w:customStyle="1" w:styleId="Style3Char">
    <w:name w:val="Style3 Char"/>
    <w:basedOn w:val="Heading3Char"/>
    <w:link w:val="Style3"/>
    <w:uiPriority w:val="7"/>
    <w:rsid w:val="001F78A9"/>
    <w:rPr>
      <w:rFonts w:asciiTheme="majorHAnsi" w:eastAsiaTheme="majorEastAsia" w:hAnsiTheme="majorHAnsi" w:cstheme="majorBidi"/>
      <w:b/>
      <w:bCs/>
      <w:color w:val="C00000"/>
      <w:sz w:val="28"/>
      <w:szCs w:val="24"/>
      <w:lang w:val="en-GB"/>
    </w:rPr>
  </w:style>
  <w:style w:type="character" w:customStyle="1" w:styleId="Style4Char">
    <w:name w:val="Style4 Char"/>
    <w:basedOn w:val="Heading4Char"/>
    <w:link w:val="Style4"/>
    <w:uiPriority w:val="7"/>
    <w:rsid w:val="001F78A9"/>
    <w:rPr>
      <w:rFonts w:asciiTheme="majorHAnsi" w:eastAsiaTheme="majorEastAsia" w:hAnsiTheme="majorHAnsi" w:cstheme="majorBidi"/>
      <w:b/>
      <w:i w:val="0"/>
      <w:iCs/>
      <w:color w:val="4472C4" w:themeColor="accent1"/>
      <w:sz w:val="28"/>
      <w:szCs w:val="28"/>
      <w:lang w:val="en-GB"/>
    </w:rPr>
  </w:style>
  <w:style w:type="paragraph" w:styleId="BodyText2">
    <w:name w:val="Body Text 2"/>
    <w:basedOn w:val="Normal"/>
    <w:link w:val="BodyText2Char"/>
    <w:semiHidden/>
    <w:rsid w:val="001F78A9"/>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1F78A9"/>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semiHidden/>
    <w:rsid w:val="001F78A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F78A9"/>
    <w:rPr>
      <w:rFonts w:asciiTheme="majorHAnsi" w:eastAsiaTheme="majorEastAsia" w:hAnsiTheme="majorHAnsi" w:cstheme="majorBidi"/>
      <w:i/>
      <w:iCs/>
      <w:color w:val="2F5496" w:themeColor="accent1" w:themeShade="BF"/>
      <w:sz w:val="28"/>
      <w:szCs w:val="24"/>
      <w:lang w:val="en-US"/>
    </w:rPr>
  </w:style>
  <w:style w:type="paragraph" w:styleId="ListParagraph">
    <w:name w:val="List Paragraph"/>
    <w:basedOn w:val="Normal"/>
    <w:uiPriority w:val="34"/>
    <w:qFormat/>
    <w:rsid w:val="000325D5"/>
    <w:pPr>
      <w:ind w:left="720"/>
      <w:contextualSpacing/>
    </w:pPr>
  </w:style>
  <w:style w:type="character" w:customStyle="1" w:styleId="Heading1Char">
    <w:name w:val="Heading 1 Char"/>
    <w:basedOn w:val="DefaultParagraphFont"/>
    <w:link w:val="Heading1"/>
    <w:uiPriority w:val="9"/>
    <w:rsid w:val="00A43236"/>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A43236"/>
    <w:rPr>
      <w:color w:val="0000FF"/>
      <w:u w:val="single"/>
    </w:rPr>
  </w:style>
  <w:style w:type="table" w:styleId="TableGrid">
    <w:name w:val="Table Grid"/>
    <w:basedOn w:val="TableNormal"/>
    <w:uiPriority w:val="39"/>
    <w:rsid w:val="00A7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B4F21"/>
    <w:pPr>
      <w:tabs>
        <w:tab w:val="center" w:pos="4513"/>
        <w:tab w:val="right" w:pos="9026"/>
      </w:tabs>
    </w:pPr>
  </w:style>
  <w:style w:type="character" w:customStyle="1" w:styleId="HeaderChar">
    <w:name w:val="Header Char"/>
    <w:basedOn w:val="DefaultParagraphFont"/>
    <w:link w:val="Header"/>
    <w:uiPriority w:val="99"/>
    <w:rsid w:val="00CB4F21"/>
    <w:rPr>
      <w:szCs w:val="24"/>
      <w:lang w:val="en-US"/>
    </w:rPr>
  </w:style>
  <w:style w:type="paragraph" w:styleId="Footer">
    <w:name w:val="footer"/>
    <w:basedOn w:val="Normal"/>
    <w:link w:val="FooterChar"/>
    <w:uiPriority w:val="99"/>
    <w:unhideWhenUsed/>
    <w:rsid w:val="00CB4F21"/>
    <w:pPr>
      <w:tabs>
        <w:tab w:val="center" w:pos="4513"/>
        <w:tab w:val="right" w:pos="9026"/>
      </w:tabs>
    </w:pPr>
  </w:style>
  <w:style w:type="character" w:customStyle="1" w:styleId="FooterChar">
    <w:name w:val="Footer Char"/>
    <w:basedOn w:val="DefaultParagraphFont"/>
    <w:link w:val="Footer"/>
    <w:uiPriority w:val="99"/>
    <w:rsid w:val="00CB4F21"/>
    <w:rPr>
      <w:szCs w:val="24"/>
      <w:lang w:val="en-US"/>
    </w:rPr>
  </w:style>
  <w:style w:type="table" w:customStyle="1" w:styleId="a0">
    <w:basedOn w:val="TableNormal"/>
    <w:tblPr>
      <w:tblStyleRowBandSize w:val="1"/>
      <w:tblStyleColBandSize w:val="1"/>
    </w:tblPr>
  </w:style>
  <w:style w:type="paragraph" w:styleId="Revision">
    <w:name w:val="Revision"/>
    <w:hidden/>
    <w:uiPriority w:val="99"/>
    <w:semiHidden/>
    <w:rsid w:val="002C072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go:gDocsCustomXmlDataStorage xmlns:go="http://customooxmlschemas.google.com/" xmlns:r="http://schemas.openxmlformats.org/officeDocument/2006/relationships">
  <go:docsCustomData xmlns:go="http://customooxmlschemas.google.com/" roundtripDataSignature="AMtx7mgjwJ4ZFI1tl/UzvK9a8QL41Pn7Vw==">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1C2DE2654EABE24CB34213B932CACF73" ma:contentTypeVersion="13" ma:contentTypeDescription="Create a new document." ma:contentTypeScope="" ma:versionID="ebce395a1a78621b3ae358f12c65b431">
  <xsd:schema xmlns:xsd="http://www.w3.org/2001/XMLSchema" xmlns:xs="http://www.w3.org/2001/XMLSchema" xmlns:p="http://schemas.microsoft.com/office/2006/metadata/properties" xmlns:ns2="6af957f9-d7c2-49ad-b823-204c2929738d" xmlns:ns3="2adba978-3ea5-49dc-a411-a06306ec3566" targetNamespace="http://schemas.microsoft.com/office/2006/metadata/properties" ma:root="true" ma:fieldsID="3bc52847a05b6c3b46fb7945f0e4bddd" ns2:_="" ns3:_="">
    <xsd:import namespace="6af957f9-d7c2-49ad-b823-204c2929738d"/>
    <xsd:import namespace="2adba978-3ea5-49dc-a411-a06306ec35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ba978-3ea5-49dc-a411-a06306ec3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28551-FBD5-4A24-B1A5-CF28CF094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093AE-7DD5-4721-889D-ED400FB38A24}">
  <ds:schemaRefs>
    <ds:schemaRef ds:uri="http://schemas.microsoft.com/sharepoint/v3/contenttype/forms"/>
  </ds:schemaRefs>
</ds:datastoreItem>
</file>

<file path=customXml/itemProps3.xml><?xml version="1.0" encoding="utf-8"?>
<ds:datastoreItem xmlns:ds="http://schemas.openxmlformats.org/officeDocument/2006/customXml" ds:itemID="{EC120CB3-3BFE-44DF-901E-35AA876215D5}">
  <ds:schemaRefs>
    <ds:schemaRef ds:uri="http://schemas.microsoft.com/sharepoint/event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72D190E-11A0-4265-9134-B2AC4AB41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2adba978-3ea5-49dc-a411-a06306ec3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Dharmistha Chauhan</dc:creator>
  <cp:lastModifiedBy>Bobae Lee</cp:lastModifiedBy>
  <cp:revision>5</cp:revision>
  <dcterms:created xsi:type="dcterms:W3CDTF">2021-08-04T11:40:00Z</dcterms:created>
  <dcterms:modified xsi:type="dcterms:W3CDTF">2021-12-02T07:57:00Z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0x0101001C2DE2654EABE24CB34213B932CACF73</vt:lpwstr>
  </property>
</Properties>
</file>